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AC0555" w:rsidRPr="00AC0555" w:rsidRDefault="00AC0555" w:rsidP="00AC0555">
      <w:pPr>
        <w:keepNext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autoSpaceDE w:val="0"/>
        <w:autoSpaceDN w:val="0"/>
        <w:adjustRightInd w:val="0"/>
        <w:spacing w:before="160" w:after="320" w:line="240" w:lineRule="auto"/>
        <w:jc w:val="center"/>
        <w:rPr>
          <w:rFonts w:ascii="Times New Roman" w:hAnsi="Times New Roman" w:cs="Times New Roman"/>
          <w:b/>
          <w:bCs/>
        </w:rPr>
      </w:pPr>
      <w:r w:rsidRPr="00AC0555">
        <w:rPr>
          <w:rFonts w:ascii="Times New Roman" w:hAnsi="Times New Roman" w:cs="Times New Roman"/>
          <w:b/>
          <w:bCs/>
        </w:rPr>
        <w:t xml:space="preserve">Objaśnienia </w:t>
      </w:r>
    </w:p>
    <w:p w:rsidR="00AC0555" w:rsidRPr="00AC0555" w:rsidRDefault="00AC0555" w:rsidP="00AC0555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autoSpaceDE w:val="0"/>
        <w:autoSpaceDN w:val="0"/>
        <w:adjustRightInd w:val="0"/>
        <w:spacing w:line="240" w:lineRule="auto"/>
        <w:jc w:val="both"/>
        <w:rPr>
          <w:rFonts w:ascii="Times New Roman" w:hAnsi="Times New Roman" w:cs="Times New Roman"/>
        </w:rPr>
      </w:pPr>
      <w:r w:rsidRPr="00AC0555">
        <w:rPr>
          <w:rFonts w:ascii="Times New Roman" w:hAnsi="Times New Roman" w:cs="Times New Roman"/>
        </w:rPr>
        <w:t>Zgodnie ze zmianami w budżecie na dzień 31 października 2024 r., dokonano następujących zmian w Wieloletniej Prognozie Finansowej Gminy Uście Gorlickie:</w:t>
      </w:r>
    </w:p>
    <w:p w:rsidR="00AC0555" w:rsidRPr="00AC0555" w:rsidRDefault="00AC0555" w:rsidP="00AC0555">
      <w:pPr>
        <w:numPr>
          <w:ilvl w:val="0"/>
          <w:numId w:val="1"/>
        </w:numPr>
        <w:tabs>
          <w:tab w:val="left" w:pos="709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autoSpaceDE w:val="0"/>
        <w:autoSpaceDN w:val="0"/>
        <w:adjustRightInd w:val="0"/>
        <w:spacing w:line="240" w:lineRule="auto"/>
        <w:rPr>
          <w:rFonts w:ascii="Times New Roman" w:hAnsi="Times New Roman" w:cs="Times New Roman"/>
        </w:rPr>
      </w:pPr>
      <w:r w:rsidRPr="00AC0555">
        <w:rPr>
          <w:rFonts w:ascii="Times New Roman" w:hAnsi="Times New Roman" w:cs="Times New Roman"/>
        </w:rPr>
        <w:t>Dochody ogółem zwi</w:t>
      </w:r>
      <w:r>
        <w:rPr>
          <w:rFonts w:ascii="Times New Roman" w:hAnsi="Times New Roman" w:cs="Times New Roman"/>
        </w:rPr>
        <w:t>ę</w:t>
      </w:r>
      <w:bookmarkStart w:id="0" w:name="_GoBack"/>
      <w:bookmarkEnd w:id="0"/>
      <w:r w:rsidRPr="00AC0555">
        <w:rPr>
          <w:rFonts w:ascii="Times New Roman" w:hAnsi="Times New Roman" w:cs="Times New Roman"/>
        </w:rPr>
        <w:t>kszono  o 1 500 105,52 zł, z czego dochody bieżące zwiększono o 1 686 604,19 zł, dochody majątkowe zmniejszono o 186 498,67 zł</w:t>
      </w:r>
    </w:p>
    <w:p w:rsidR="00AC0555" w:rsidRPr="00AC0555" w:rsidRDefault="00AC0555" w:rsidP="00AC0555">
      <w:pPr>
        <w:numPr>
          <w:ilvl w:val="0"/>
          <w:numId w:val="1"/>
        </w:numPr>
        <w:tabs>
          <w:tab w:val="left" w:pos="709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autoSpaceDE w:val="0"/>
        <w:autoSpaceDN w:val="0"/>
        <w:adjustRightInd w:val="0"/>
        <w:spacing w:line="240" w:lineRule="auto"/>
        <w:rPr>
          <w:rFonts w:ascii="Times New Roman" w:hAnsi="Times New Roman" w:cs="Times New Roman"/>
        </w:rPr>
      </w:pPr>
      <w:r w:rsidRPr="00AC0555">
        <w:rPr>
          <w:rFonts w:ascii="Times New Roman" w:hAnsi="Times New Roman" w:cs="Times New Roman"/>
        </w:rPr>
        <w:t>Wydatki ogółem zwiększono o 70 208,52 zł, z czego wydatki bieżące zwiększono o 681 493,52 zł, a wydatki majątkowe zmniejszono o 611 285 zł.</w:t>
      </w:r>
    </w:p>
    <w:p w:rsidR="00AC0555" w:rsidRPr="00AC0555" w:rsidRDefault="00AC0555" w:rsidP="00AC0555">
      <w:pPr>
        <w:numPr>
          <w:ilvl w:val="0"/>
          <w:numId w:val="1"/>
        </w:numPr>
        <w:tabs>
          <w:tab w:val="left" w:pos="709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autoSpaceDE w:val="0"/>
        <w:autoSpaceDN w:val="0"/>
        <w:adjustRightInd w:val="0"/>
        <w:spacing w:line="240" w:lineRule="auto"/>
        <w:rPr>
          <w:rFonts w:ascii="Times New Roman" w:hAnsi="Times New Roman" w:cs="Times New Roman"/>
        </w:rPr>
      </w:pPr>
      <w:r w:rsidRPr="00AC0555">
        <w:rPr>
          <w:rFonts w:ascii="Times New Roman" w:hAnsi="Times New Roman" w:cs="Times New Roman"/>
        </w:rPr>
        <w:t>Wynik budżetu jest deficytowy i po zmianach wynosi -7 413 335,89 zł.</w:t>
      </w:r>
    </w:p>
    <w:p w:rsidR="00AC0555" w:rsidRPr="00AC0555" w:rsidRDefault="00AC0555" w:rsidP="00AC0555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autoSpaceDE w:val="0"/>
        <w:autoSpaceDN w:val="0"/>
        <w:adjustRightInd w:val="0"/>
        <w:spacing w:line="240" w:lineRule="auto"/>
        <w:jc w:val="both"/>
        <w:rPr>
          <w:rFonts w:ascii="Times New Roman" w:hAnsi="Times New Roman" w:cs="Times New Roman"/>
        </w:rPr>
      </w:pPr>
      <w:r w:rsidRPr="00AC0555">
        <w:rPr>
          <w:rFonts w:ascii="Times New Roman" w:hAnsi="Times New Roman" w:cs="Times New Roman"/>
        </w:rPr>
        <w:t>Szczegółowe informacje na temat zmian w zakresie dochodów, wydatków i wyniku budżetu w roku budżetowym przedstawiono w tabeli poniżej.</w:t>
      </w:r>
    </w:p>
    <w:p w:rsidR="00AC0555" w:rsidRPr="00AC0555" w:rsidRDefault="00AC0555" w:rsidP="00AC0555">
      <w:pPr>
        <w:keepNext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autoSpaceDE w:val="0"/>
        <w:autoSpaceDN w:val="0"/>
        <w:adjustRightInd w:val="0"/>
        <w:spacing w:before="160" w:after="0" w:line="240" w:lineRule="auto"/>
        <w:rPr>
          <w:rFonts w:ascii="Times New Roman" w:hAnsi="Times New Roman" w:cs="Times New Roman"/>
          <w:b/>
          <w:bCs/>
        </w:rPr>
      </w:pPr>
      <w:r w:rsidRPr="00AC0555">
        <w:rPr>
          <w:rFonts w:ascii="Times New Roman" w:hAnsi="Times New Roman" w:cs="Times New Roman"/>
          <w:b/>
          <w:bCs/>
        </w:rPr>
        <w:t>Tabela 1. Zmiany w dochodach i wydatkach w 2024 roku</w:t>
      </w:r>
    </w:p>
    <w:tbl>
      <w:tblPr>
        <w:tblW w:w="0" w:type="auto"/>
        <w:tblInd w:w="-5" w:type="dxa"/>
        <w:tblLayout w:type="fixed"/>
        <w:tblCellMar>
          <w:top w:w="19" w:type="dxa"/>
          <w:left w:w="68" w:type="dxa"/>
          <w:bottom w:w="19" w:type="dxa"/>
          <w:right w:w="68" w:type="dxa"/>
        </w:tblCellMar>
        <w:tblLook w:val="0000" w:firstRow="0" w:lastRow="0" w:firstColumn="0" w:lastColumn="0" w:noHBand="0" w:noVBand="0"/>
      </w:tblPr>
      <w:tblGrid>
        <w:gridCol w:w="2268"/>
        <w:gridCol w:w="2268"/>
        <w:gridCol w:w="2268"/>
        <w:gridCol w:w="2268"/>
      </w:tblGrid>
      <w:tr w:rsidR="00AC0555" w:rsidRPr="00AC0555">
        <w:trPr>
          <w:tblHeader/>
        </w:trPr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0555" w:rsidRPr="00AC0555" w:rsidRDefault="00AC0555" w:rsidP="00AC0555">
            <w:pPr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AC0555">
              <w:rPr>
                <w:rFonts w:ascii="Times New Roman" w:hAnsi="Times New Roman" w:cs="Times New Roman"/>
                <w:b/>
                <w:bCs/>
              </w:rPr>
              <w:t>Wyszczególnienie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0555" w:rsidRPr="00AC0555" w:rsidRDefault="00AC0555" w:rsidP="00AC0555">
            <w:pPr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AC0555">
              <w:rPr>
                <w:rFonts w:ascii="Times New Roman" w:hAnsi="Times New Roman" w:cs="Times New Roman"/>
                <w:b/>
                <w:bCs/>
              </w:rPr>
              <w:t>Przed zmianą [zł]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0555" w:rsidRPr="00AC0555" w:rsidRDefault="00AC0555" w:rsidP="00AC0555">
            <w:pPr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AC0555">
              <w:rPr>
                <w:rFonts w:ascii="Times New Roman" w:hAnsi="Times New Roman" w:cs="Times New Roman"/>
                <w:b/>
                <w:bCs/>
              </w:rPr>
              <w:t>Zmiana [zł]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0555" w:rsidRPr="00AC0555" w:rsidRDefault="00AC0555" w:rsidP="00AC0555">
            <w:pPr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AC0555">
              <w:rPr>
                <w:rFonts w:ascii="Times New Roman" w:hAnsi="Times New Roman" w:cs="Times New Roman"/>
                <w:b/>
                <w:bCs/>
              </w:rPr>
              <w:t>Po zmianie [zł]</w:t>
            </w:r>
          </w:p>
        </w:tc>
      </w:tr>
      <w:tr w:rsidR="00AC0555" w:rsidRPr="00AC0555"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0555" w:rsidRPr="00AC0555" w:rsidRDefault="00AC0555" w:rsidP="00AC0555">
            <w:pPr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</w:rPr>
            </w:pPr>
            <w:r w:rsidRPr="00AC0555">
              <w:rPr>
                <w:rFonts w:ascii="Times New Roman" w:hAnsi="Times New Roman" w:cs="Times New Roman"/>
                <w:b/>
                <w:bCs/>
              </w:rPr>
              <w:t>Dochody ogółem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0555" w:rsidRPr="00AC0555" w:rsidRDefault="00AC0555" w:rsidP="00AC0555">
            <w:pPr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</w:rPr>
            </w:pPr>
            <w:r w:rsidRPr="00AC0555">
              <w:rPr>
                <w:rFonts w:ascii="Times New Roman" w:hAnsi="Times New Roman" w:cs="Times New Roman"/>
                <w:b/>
                <w:bCs/>
              </w:rPr>
              <w:t>69 385 552,16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0555" w:rsidRPr="00AC0555" w:rsidRDefault="00AC0555" w:rsidP="00AC0555">
            <w:pPr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</w:rPr>
            </w:pPr>
            <w:r w:rsidRPr="00AC0555">
              <w:rPr>
                <w:rFonts w:ascii="Times New Roman" w:hAnsi="Times New Roman" w:cs="Times New Roman"/>
                <w:b/>
                <w:bCs/>
              </w:rPr>
              <w:t>1 500 105,52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0555" w:rsidRPr="00AC0555" w:rsidRDefault="00AC0555" w:rsidP="00AC0555">
            <w:pPr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</w:rPr>
            </w:pPr>
            <w:r w:rsidRPr="00AC0555">
              <w:rPr>
                <w:rFonts w:ascii="Times New Roman" w:hAnsi="Times New Roman" w:cs="Times New Roman"/>
                <w:b/>
                <w:bCs/>
              </w:rPr>
              <w:t>70 885 657,68</w:t>
            </w:r>
          </w:p>
        </w:tc>
      </w:tr>
      <w:tr w:rsidR="00AC0555" w:rsidRPr="00AC0555"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0555" w:rsidRPr="00AC0555" w:rsidRDefault="00AC0555" w:rsidP="00AC0555">
            <w:pPr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</w:rPr>
            </w:pPr>
            <w:r w:rsidRPr="00AC0555">
              <w:rPr>
                <w:rFonts w:ascii="Times New Roman" w:hAnsi="Times New Roman" w:cs="Times New Roman"/>
                <w:b/>
                <w:bCs/>
              </w:rPr>
              <w:t>Dochody bieżące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0555" w:rsidRPr="00AC0555" w:rsidRDefault="00AC0555" w:rsidP="00AC0555">
            <w:pPr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</w:rPr>
            </w:pPr>
            <w:r w:rsidRPr="00AC0555">
              <w:rPr>
                <w:rFonts w:ascii="Times New Roman" w:hAnsi="Times New Roman" w:cs="Times New Roman"/>
                <w:b/>
                <w:bCs/>
              </w:rPr>
              <w:t>50 864 087,50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0555" w:rsidRPr="00AC0555" w:rsidRDefault="00AC0555" w:rsidP="00AC0555">
            <w:pPr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</w:rPr>
            </w:pPr>
            <w:r w:rsidRPr="00AC0555">
              <w:rPr>
                <w:rFonts w:ascii="Times New Roman" w:hAnsi="Times New Roman" w:cs="Times New Roman"/>
                <w:b/>
                <w:bCs/>
              </w:rPr>
              <w:t>1 686 604,19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0555" w:rsidRPr="00AC0555" w:rsidRDefault="00AC0555" w:rsidP="00AC0555">
            <w:pPr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</w:rPr>
            </w:pPr>
            <w:r w:rsidRPr="00AC0555">
              <w:rPr>
                <w:rFonts w:ascii="Times New Roman" w:hAnsi="Times New Roman" w:cs="Times New Roman"/>
                <w:b/>
                <w:bCs/>
              </w:rPr>
              <w:t>52 550 691,69</w:t>
            </w:r>
          </w:p>
        </w:tc>
      </w:tr>
      <w:tr w:rsidR="00AC0555" w:rsidRPr="00AC0555"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0555" w:rsidRPr="00AC0555" w:rsidRDefault="00AC0555" w:rsidP="00AC0555">
            <w:pPr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  <w:r w:rsidRPr="00AC0555">
              <w:rPr>
                <w:rFonts w:ascii="Times New Roman" w:hAnsi="Times New Roman" w:cs="Times New Roman"/>
              </w:rPr>
              <w:t>Dotacje bieżące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0555" w:rsidRPr="00AC0555" w:rsidRDefault="00AC0555" w:rsidP="00AC0555">
            <w:pPr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AC0555">
              <w:rPr>
                <w:rFonts w:ascii="Times New Roman" w:hAnsi="Times New Roman" w:cs="Times New Roman"/>
              </w:rPr>
              <w:t>10 733 758,78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0555" w:rsidRPr="00AC0555" w:rsidRDefault="00AC0555" w:rsidP="00AC0555">
            <w:pPr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AC0555">
              <w:rPr>
                <w:rFonts w:ascii="Times New Roman" w:hAnsi="Times New Roman" w:cs="Times New Roman"/>
              </w:rPr>
              <w:t>183 604,19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0555" w:rsidRPr="00AC0555" w:rsidRDefault="00AC0555" w:rsidP="00AC0555">
            <w:pPr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AC0555">
              <w:rPr>
                <w:rFonts w:ascii="Times New Roman" w:hAnsi="Times New Roman" w:cs="Times New Roman"/>
              </w:rPr>
              <w:t>10 917 362,97</w:t>
            </w:r>
          </w:p>
        </w:tc>
      </w:tr>
      <w:tr w:rsidR="00AC0555" w:rsidRPr="00AC0555"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0555" w:rsidRPr="00AC0555" w:rsidRDefault="00AC0555" w:rsidP="00AC0555">
            <w:pPr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  <w:r w:rsidRPr="00AC0555">
              <w:rPr>
                <w:rFonts w:ascii="Times New Roman" w:hAnsi="Times New Roman" w:cs="Times New Roman"/>
              </w:rPr>
              <w:t>Pozostałe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0555" w:rsidRPr="00AC0555" w:rsidRDefault="00AC0555" w:rsidP="00AC0555">
            <w:pPr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AC0555">
              <w:rPr>
                <w:rFonts w:ascii="Times New Roman" w:hAnsi="Times New Roman" w:cs="Times New Roman"/>
              </w:rPr>
              <w:t>12 344 747 72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0555" w:rsidRPr="00AC0555" w:rsidRDefault="00AC0555" w:rsidP="00AC0555">
            <w:pPr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AC0555">
              <w:rPr>
                <w:rFonts w:ascii="Times New Roman" w:hAnsi="Times New Roman" w:cs="Times New Roman"/>
              </w:rPr>
              <w:t>+ 3 000,00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0555" w:rsidRPr="00AC0555" w:rsidRDefault="00AC0555" w:rsidP="00AC0555">
            <w:pPr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AC0555">
              <w:rPr>
                <w:rFonts w:ascii="Times New Roman" w:hAnsi="Times New Roman" w:cs="Times New Roman"/>
              </w:rPr>
              <w:t>12 347 747,72</w:t>
            </w:r>
          </w:p>
        </w:tc>
      </w:tr>
      <w:tr w:rsidR="00AC0555" w:rsidRPr="00AC0555"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0555" w:rsidRPr="00AC0555" w:rsidRDefault="00AC0555" w:rsidP="00AC0555">
            <w:pPr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</w:rPr>
            </w:pPr>
            <w:r w:rsidRPr="00AC0555">
              <w:rPr>
                <w:rFonts w:ascii="Times New Roman" w:hAnsi="Times New Roman" w:cs="Times New Roman"/>
                <w:b/>
                <w:bCs/>
              </w:rPr>
              <w:t>Dochody majątkowe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0555" w:rsidRPr="00AC0555" w:rsidRDefault="00AC0555" w:rsidP="00AC0555">
            <w:pPr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</w:rPr>
            </w:pPr>
            <w:r w:rsidRPr="00AC0555">
              <w:rPr>
                <w:rFonts w:ascii="Times New Roman" w:hAnsi="Times New Roman" w:cs="Times New Roman"/>
                <w:b/>
                <w:bCs/>
              </w:rPr>
              <w:t>18 521 464,66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0555" w:rsidRPr="00AC0555" w:rsidRDefault="00AC0555" w:rsidP="00AC0555">
            <w:pPr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</w:rPr>
            </w:pPr>
            <w:r w:rsidRPr="00AC0555">
              <w:rPr>
                <w:rFonts w:ascii="Times New Roman" w:hAnsi="Times New Roman" w:cs="Times New Roman"/>
                <w:b/>
                <w:bCs/>
              </w:rPr>
              <w:t>- 186 498,67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0555" w:rsidRPr="00AC0555" w:rsidRDefault="00AC0555" w:rsidP="00AC0555">
            <w:pPr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</w:rPr>
            </w:pPr>
            <w:r w:rsidRPr="00AC0555">
              <w:rPr>
                <w:rFonts w:ascii="Times New Roman" w:hAnsi="Times New Roman" w:cs="Times New Roman"/>
                <w:b/>
                <w:bCs/>
              </w:rPr>
              <w:t>18 334 965,99</w:t>
            </w:r>
          </w:p>
        </w:tc>
      </w:tr>
      <w:tr w:rsidR="00AC0555" w:rsidRPr="00AC0555"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0555" w:rsidRPr="00AC0555" w:rsidRDefault="00AC0555" w:rsidP="00AC0555">
            <w:pPr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</w:rPr>
            </w:pPr>
            <w:r w:rsidRPr="00AC0555">
              <w:rPr>
                <w:rFonts w:ascii="Times New Roman" w:hAnsi="Times New Roman" w:cs="Times New Roman"/>
                <w:b/>
                <w:bCs/>
              </w:rPr>
              <w:t>Wydatki ogółem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0555" w:rsidRPr="00AC0555" w:rsidRDefault="00AC0555" w:rsidP="00AC0555">
            <w:pPr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</w:rPr>
            </w:pPr>
            <w:r w:rsidRPr="00AC0555">
              <w:rPr>
                <w:rFonts w:ascii="Times New Roman" w:hAnsi="Times New Roman" w:cs="Times New Roman"/>
                <w:b/>
                <w:bCs/>
              </w:rPr>
              <w:t>78 228 785,05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0555" w:rsidRPr="00AC0555" w:rsidRDefault="00AC0555" w:rsidP="00AC0555">
            <w:pPr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</w:rPr>
            </w:pPr>
            <w:r w:rsidRPr="00AC0555">
              <w:rPr>
                <w:rFonts w:ascii="Times New Roman" w:hAnsi="Times New Roman" w:cs="Times New Roman"/>
                <w:b/>
                <w:bCs/>
              </w:rPr>
              <w:t>+70 208,52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0555" w:rsidRPr="00AC0555" w:rsidRDefault="00AC0555" w:rsidP="00AC0555">
            <w:pPr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</w:rPr>
            </w:pPr>
            <w:r w:rsidRPr="00AC0555">
              <w:rPr>
                <w:rFonts w:ascii="Times New Roman" w:hAnsi="Times New Roman" w:cs="Times New Roman"/>
                <w:b/>
                <w:bCs/>
              </w:rPr>
              <w:t>78 298 993,57</w:t>
            </w:r>
          </w:p>
        </w:tc>
      </w:tr>
      <w:tr w:rsidR="00AC0555" w:rsidRPr="00AC0555"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0555" w:rsidRPr="00AC0555" w:rsidRDefault="00AC0555" w:rsidP="00AC0555">
            <w:pPr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</w:rPr>
            </w:pPr>
            <w:r w:rsidRPr="00AC0555">
              <w:rPr>
                <w:rFonts w:ascii="Times New Roman" w:hAnsi="Times New Roman" w:cs="Times New Roman"/>
                <w:b/>
                <w:bCs/>
              </w:rPr>
              <w:t>Wydatki bieżące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0555" w:rsidRPr="00AC0555" w:rsidRDefault="00AC0555" w:rsidP="00AC0555">
            <w:pPr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</w:rPr>
            </w:pPr>
            <w:r w:rsidRPr="00AC0555">
              <w:rPr>
                <w:rFonts w:ascii="Times New Roman" w:hAnsi="Times New Roman" w:cs="Times New Roman"/>
                <w:b/>
                <w:bCs/>
              </w:rPr>
              <w:t>53 744 192,72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0555" w:rsidRPr="00AC0555" w:rsidRDefault="00AC0555" w:rsidP="00AC0555">
            <w:pPr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</w:rPr>
            </w:pPr>
            <w:r w:rsidRPr="00AC0555">
              <w:rPr>
                <w:rFonts w:ascii="Times New Roman" w:hAnsi="Times New Roman" w:cs="Times New Roman"/>
                <w:b/>
                <w:bCs/>
              </w:rPr>
              <w:t>+681 493,52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0555" w:rsidRPr="00AC0555" w:rsidRDefault="00AC0555" w:rsidP="00AC0555">
            <w:pPr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</w:rPr>
            </w:pPr>
            <w:r w:rsidRPr="00AC0555">
              <w:rPr>
                <w:rFonts w:ascii="Times New Roman" w:hAnsi="Times New Roman" w:cs="Times New Roman"/>
                <w:b/>
                <w:bCs/>
              </w:rPr>
              <w:t>54 425 686,24</w:t>
            </w:r>
          </w:p>
        </w:tc>
      </w:tr>
      <w:tr w:rsidR="00AC0555" w:rsidRPr="00AC0555"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0555" w:rsidRPr="00AC0555" w:rsidRDefault="00AC0555" w:rsidP="00AC0555">
            <w:pPr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  <w:r w:rsidRPr="00AC0555">
              <w:rPr>
                <w:rFonts w:ascii="Times New Roman" w:hAnsi="Times New Roman" w:cs="Times New Roman"/>
              </w:rPr>
              <w:t>Wynagrodzenia i pochodne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0555" w:rsidRPr="00AC0555" w:rsidRDefault="00AC0555" w:rsidP="00AC0555">
            <w:pPr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AC0555">
              <w:rPr>
                <w:rFonts w:ascii="Times New Roman" w:hAnsi="Times New Roman" w:cs="Times New Roman"/>
              </w:rPr>
              <w:t>27 015 021,15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0555" w:rsidRPr="00AC0555" w:rsidRDefault="00AC0555" w:rsidP="00AC0555">
            <w:pPr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AC0555">
              <w:rPr>
                <w:rFonts w:ascii="Times New Roman" w:hAnsi="Times New Roman" w:cs="Times New Roman"/>
              </w:rPr>
              <w:t>38 024,41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0555" w:rsidRPr="00AC0555" w:rsidRDefault="00AC0555" w:rsidP="00AC0555">
            <w:pPr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AC0555">
              <w:rPr>
                <w:rFonts w:ascii="Times New Roman" w:hAnsi="Times New Roman" w:cs="Times New Roman"/>
              </w:rPr>
              <w:t>27 053 045,56</w:t>
            </w:r>
          </w:p>
        </w:tc>
      </w:tr>
      <w:tr w:rsidR="00AC0555" w:rsidRPr="00AC0555"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0555" w:rsidRPr="00AC0555" w:rsidRDefault="00AC0555" w:rsidP="00AC0555">
            <w:pPr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  <w:r w:rsidRPr="00AC0555">
              <w:rPr>
                <w:rFonts w:ascii="Times New Roman" w:hAnsi="Times New Roman" w:cs="Times New Roman"/>
              </w:rPr>
              <w:t>Pozostałe wydatki bieżące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0555" w:rsidRPr="00AC0555" w:rsidRDefault="00AC0555" w:rsidP="00AC0555">
            <w:pPr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AC0555">
              <w:rPr>
                <w:rFonts w:ascii="Times New Roman" w:hAnsi="Times New Roman" w:cs="Times New Roman"/>
              </w:rPr>
              <w:t>26 729 171,57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0555" w:rsidRPr="00AC0555" w:rsidRDefault="00AC0555" w:rsidP="00AC0555">
            <w:pPr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AC0555">
              <w:rPr>
                <w:rFonts w:ascii="Times New Roman" w:hAnsi="Times New Roman" w:cs="Times New Roman"/>
              </w:rPr>
              <w:t>+643 469,11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0555" w:rsidRPr="00AC0555" w:rsidRDefault="00AC0555" w:rsidP="00AC0555">
            <w:pPr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AC0555">
              <w:rPr>
                <w:rFonts w:ascii="Times New Roman" w:hAnsi="Times New Roman" w:cs="Times New Roman"/>
              </w:rPr>
              <w:t>27 372 640,68</w:t>
            </w:r>
          </w:p>
        </w:tc>
      </w:tr>
      <w:tr w:rsidR="00AC0555" w:rsidRPr="00AC0555"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0555" w:rsidRPr="00AC0555" w:rsidRDefault="00AC0555" w:rsidP="00AC0555">
            <w:pPr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</w:rPr>
            </w:pPr>
            <w:r w:rsidRPr="00AC0555">
              <w:rPr>
                <w:rFonts w:ascii="Times New Roman" w:hAnsi="Times New Roman" w:cs="Times New Roman"/>
                <w:b/>
                <w:bCs/>
              </w:rPr>
              <w:t>Wydatki majątkowe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0555" w:rsidRPr="00AC0555" w:rsidRDefault="00AC0555" w:rsidP="00AC0555">
            <w:pPr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</w:rPr>
            </w:pPr>
            <w:r w:rsidRPr="00AC0555">
              <w:rPr>
                <w:rFonts w:ascii="Times New Roman" w:hAnsi="Times New Roman" w:cs="Times New Roman"/>
                <w:b/>
                <w:bCs/>
              </w:rPr>
              <w:t>24 484 592,33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0555" w:rsidRPr="00AC0555" w:rsidRDefault="00AC0555" w:rsidP="00AC0555">
            <w:pPr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</w:rPr>
            </w:pPr>
            <w:r w:rsidRPr="00AC0555">
              <w:rPr>
                <w:rFonts w:ascii="Times New Roman" w:hAnsi="Times New Roman" w:cs="Times New Roman"/>
                <w:b/>
                <w:bCs/>
              </w:rPr>
              <w:t>- 611 285,00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0555" w:rsidRPr="00AC0555" w:rsidRDefault="00AC0555" w:rsidP="00AC0555">
            <w:pPr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</w:rPr>
            </w:pPr>
            <w:r w:rsidRPr="00AC0555">
              <w:rPr>
                <w:rFonts w:ascii="Times New Roman" w:hAnsi="Times New Roman" w:cs="Times New Roman"/>
                <w:b/>
                <w:bCs/>
              </w:rPr>
              <w:t>23 873 307,33</w:t>
            </w:r>
          </w:p>
        </w:tc>
      </w:tr>
      <w:tr w:rsidR="00AC0555" w:rsidRPr="00AC0555"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0555" w:rsidRPr="00AC0555" w:rsidRDefault="00AC0555" w:rsidP="00AC0555">
            <w:pPr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</w:rPr>
            </w:pPr>
            <w:r w:rsidRPr="00AC0555">
              <w:rPr>
                <w:rFonts w:ascii="Times New Roman" w:hAnsi="Times New Roman" w:cs="Times New Roman"/>
                <w:b/>
                <w:bCs/>
              </w:rPr>
              <w:t>Wynik budżetu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0555" w:rsidRPr="00AC0555" w:rsidRDefault="00AC0555" w:rsidP="00AC0555">
            <w:pPr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</w:rPr>
            </w:pPr>
            <w:r w:rsidRPr="00AC0555">
              <w:rPr>
                <w:rFonts w:ascii="Times New Roman" w:hAnsi="Times New Roman" w:cs="Times New Roman"/>
                <w:b/>
                <w:bCs/>
              </w:rPr>
              <w:t>-8 843 232,89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0555" w:rsidRPr="00AC0555" w:rsidRDefault="00AC0555" w:rsidP="00AC0555">
            <w:pPr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</w:rPr>
            </w:pPr>
            <w:r w:rsidRPr="00AC0555">
              <w:rPr>
                <w:rFonts w:ascii="Times New Roman" w:hAnsi="Times New Roman" w:cs="Times New Roman"/>
                <w:b/>
                <w:bCs/>
              </w:rPr>
              <w:t>1 429 897,00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0555" w:rsidRPr="00AC0555" w:rsidRDefault="00AC0555" w:rsidP="00AC0555">
            <w:pPr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</w:rPr>
            </w:pPr>
            <w:r w:rsidRPr="00AC0555">
              <w:rPr>
                <w:rFonts w:ascii="Times New Roman" w:hAnsi="Times New Roman" w:cs="Times New Roman"/>
                <w:b/>
                <w:bCs/>
              </w:rPr>
              <w:t>-7 413 335,89</w:t>
            </w:r>
          </w:p>
        </w:tc>
      </w:tr>
    </w:tbl>
    <w:p w:rsidR="00AC0555" w:rsidRPr="00AC0555" w:rsidRDefault="00AC0555" w:rsidP="00AC0555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autoSpaceDE w:val="0"/>
        <w:autoSpaceDN w:val="0"/>
        <w:adjustRightInd w:val="0"/>
        <w:spacing w:line="240" w:lineRule="auto"/>
        <w:rPr>
          <w:rFonts w:ascii="Times New Roman" w:hAnsi="Times New Roman" w:cs="Times New Roman"/>
        </w:rPr>
      </w:pPr>
      <w:r w:rsidRPr="00AC0555">
        <w:rPr>
          <w:rFonts w:ascii="Times New Roman" w:hAnsi="Times New Roman" w:cs="Times New Roman"/>
        </w:rPr>
        <w:t>Źródło: opracowanie własne.</w:t>
      </w:r>
    </w:p>
    <w:p w:rsidR="00AC0555" w:rsidRPr="00AC0555" w:rsidRDefault="00AC0555" w:rsidP="00AC0555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autoSpaceDE w:val="0"/>
        <w:autoSpaceDN w:val="0"/>
        <w:adjustRightInd w:val="0"/>
        <w:spacing w:line="240" w:lineRule="auto"/>
        <w:rPr>
          <w:rFonts w:ascii="Times New Roman" w:hAnsi="Times New Roman" w:cs="Times New Roman"/>
        </w:rPr>
      </w:pPr>
      <w:r w:rsidRPr="00AC0555">
        <w:rPr>
          <w:rFonts w:ascii="Times New Roman" w:hAnsi="Times New Roman" w:cs="Times New Roman"/>
        </w:rPr>
        <w:t>W Wieloletniej Prognozie Finansowej Gminy Uście Gorlickie:</w:t>
      </w:r>
    </w:p>
    <w:p w:rsidR="00AC0555" w:rsidRPr="00AC0555" w:rsidRDefault="00AC0555" w:rsidP="00AC0555">
      <w:pPr>
        <w:numPr>
          <w:ilvl w:val="0"/>
          <w:numId w:val="2"/>
        </w:numPr>
        <w:tabs>
          <w:tab w:val="left" w:pos="709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autoSpaceDE w:val="0"/>
        <w:autoSpaceDN w:val="0"/>
        <w:adjustRightInd w:val="0"/>
        <w:spacing w:line="240" w:lineRule="auto"/>
        <w:rPr>
          <w:rFonts w:ascii="Times New Roman" w:hAnsi="Times New Roman" w:cs="Times New Roman"/>
        </w:rPr>
      </w:pPr>
      <w:r w:rsidRPr="00AC0555">
        <w:rPr>
          <w:rFonts w:ascii="Times New Roman" w:hAnsi="Times New Roman" w:cs="Times New Roman"/>
        </w:rPr>
        <w:t>Przychody ogółem w roku budżetowym zmniejszono o 1 429 897,00 zł i po zmianach wynoszą 8 710 815,89 zł.</w:t>
      </w:r>
    </w:p>
    <w:p w:rsidR="00AC0555" w:rsidRPr="00AC0555" w:rsidRDefault="00AC0555" w:rsidP="00AC0555">
      <w:pPr>
        <w:numPr>
          <w:ilvl w:val="0"/>
          <w:numId w:val="2"/>
        </w:numPr>
        <w:tabs>
          <w:tab w:val="left" w:pos="709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autoSpaceDE w:val="0"/>
        <w:autoSpaceDN w:val="0"/>
        <w:adjustRightInd w:val="0"/>
        <w:spacing w:line="240" w:lineRule="auto"/>
        <w:rPr>
          <w:rFonts w:ascii="Times New Roman" w:hAnsi="Times New Roman" w:cs="Times New Roman"/>
        </w:rPr>
      </w:pPr>
      <w:r w:rsidRPr="00AC0555">
        <w:rPr>
          <w:rFonts w:ascii="Times New Roman" w:hAnsi="Times New Roman" w:cs="Times New Roman"/>
        </w:rPr>
        <w:t>Rozchody ogółem w roku budżetowym nie uległy zmianie.</w:t>
      </w:r>
    </w:p>
    <w:p w:rsidR="00AC0555" w:rsidRDefault="00AC0555" w:rsidP="00AC0555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autoSpaceDE w:val="0"/>
        <w:autoSpaceDN w:val="0"/>
        <w:adjustRightInd w:val="0"/>
        <w:spacing w:line="240" w:lineRule="auto"/>
        <w:jc w:val="both"/>
        <w:rPr>
          <w:rFonts w:ascii="Times New Roman" w:hAnsi="Times New Roman" w:cs="Times New Roman"/>
        </w:rPr>
      </w:pPr>
      <w:r w:rsidRPr="00AC0555">
        <w:rPr>
          <w:rFonts w:ascii="Times New Roman" w:hAnsi="Times New Roman" w:cs="Times New Roman"/>
        </w:rPr>
        <w:t>Szczegółowe informacje na temat zmian w zakresie przychodów i rozchodów w roku budżetowym przedstawiono w tabeli poniżej.</w:t>
      </w:r>
    </w:p>
    <w:p w:rsidR="00AC0555" w:rsidRPr="00AC0555" w:rsidRDefault="00AC0555" w:rsidP="00AC0555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autoSpaceDE w:val="0"/>
        <w:autoSpaceDN w:val="0"/>
        <w:adjustRightInd w:val="0"/>
        <w:spacing w:line="240" w:lineRule="auto"/>
        <w:jc w:val="both"/>
        <w:rPr>
          <w:rFonts w:ascii="Times New Roman" w:hAnsi="Times New Roman" w:cs="Times New Roman"/>
        </w:rPr>
      </w:pPr>
      <w:r w:rsidRPr="00AC0555">
        <w:rPr>
          <w:rFonts w:ascii="Times New Roman" w:hAnsi="Times New Roman" w:cs="Times New Roman"/>
        </w:rPr>
        <w:t>Tabela 2. Zmiany w przychodach i rozchodach na 2024 rok.</w:t>
      </w:r>
    </w:p>
    <w:tbl>
      <w:tblPr>
        <w:tblW w:w="0" w:type="auto"/>
        <w:tblInd w:w="-5" w:type="dxa"/>
        <w:tblLayout w:type="fixed"/>
        <w:tblCellMar>
          <w:top w:w="19" w:type="dxa"/>
          <w:left w:w="68" w:type="dxa"/>
          <w:bottom w:w="19" w:type="dxa"/>
          <w:right w:w="68" w:type="dxa"/>
        </w:tblCellMar>
        <w:tblLook w:val="0000" w:firstRow="0" w:lastRow="0" w:firstColumn="0" w:lastColumn="0" w:noHBand="0" w:noVBand="0"/>
      </w:tblPr>
      <w:tblGrid>
        <w:gridCol w:w="2268"/>
        <w:gridCol w:w="2268"/>
        <w:gridCol w:w="2268"/>
        <w:gridCol w:w="2268"/>
      </w:tblGrid>
      <w:tr w:rsidR="00AC0555" w:rsidRPr="00AC0555">
        <w:trPr>
          <w:tblHeader/>
        </w:trPr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0555" w:rsidRPr="00AC0555" w:rsidRDefault="00AC0555" w:rsidP="00AC0555">
            <w:pPr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AC0555">
              <w:rPr>
                <w:rFonts w:ascii="Times New Roman" w:hAnsi="Times New Roman" w:cs="Times New Roman"/>
                <w:b/>
                <w:bCs/>
              </w:rPr>
              <w:t>Wyszczególnienie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0555" w:rsidRPr="00AC0555" w:rsidRDefault="00AC0555" w:rsidP="00AC0555">
            <w:pPr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AC0555">
              <w:rPr>
                <w:rFonts w:ascii="Times New Roman" w:hAnsi="Times New Roman" w:cs="Times New Roman"/>
                <w:b/>
                <w:bCs/>
              </w:rPr>
              <w:t>Przed zmianą [zł]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0555" w:rsidRPr="00AC0555" w:rsidRDefault="00AC0555" w:rsidP="00AC0555">
            <w:pPr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AC0555">
              <w:rPr>
                <w:rFonts w:ascii="Times New Roman" w:hAnsi="Times New Roman" w:cs="Times New Roman"/>
                <w:b/>
                <w:bCs/>
              </w:rPr>
              <w:t>Zmiana [zł]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0555" w:rsidRPr="00AC0555" w:rsidRDefault="00AC0555" w:rsidP="00AC0555">
            <w:pPr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AC0555">
              <w:rPr>
                <w:rFonts w:ascii="Times New Roman" w:hAnsi="Times New Roman" w:cs="Times New Roman"/>
                <w:b/>
                <w:bCs/>
              </w:rPr>
              <w:t>Po zmianie [zł]</w:t>
            </w:r>
          </w:p>
        </w:tc>
      </w:tr>
      <w:tr w:rsidR="00AC0555" w:rsidRPr="00AC0555"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0555" w:rsidRPr="00AC0555" w:rsidRDefault="00AC0555" w:rsidP="00AC0555">
            <w:pPr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</w:rPr>
            </w:pPr>
            <w:r w:rsidRPr="00AC0555">
              <w:rPr>
                <w:rFonts w:ascii="Times New Roman" w:hAnsi="Times New Roman" w:cs="Times New Roman"/>
                <w:b/>
                <w:bCs/>
              </w:rPr>
              <w:t>Przychody budżetu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0555" w:rsidRPr="00AC0555" w:rsidRDefault="00AC0555" w:rsidP="00AC0555">
            <w:pPr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</w:rPr>
            </w:pPr>
            <w:r w:rsidRPr="00AC0555">
              <w:rPr>
                <w:rFonts w:ascii="Times New Roman" w:hAnsi="Times New Roman" w:cs="Times New Roman"/>
                <w:b/>
                <w:bCs/>
              </w:rPr>
              <w:t>10 140 712,89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0555" w:rsidRPr="00AC0555" w:rsidRDefault="00AC0555" w:rsidP="00AC0555">
            <w:pPr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</w:rPr>
            </w:pPr>
            <w:r w:rsidRPr="00AC0555">
              <w:rPr>
                <w:rFonts w:ascii="Times New Roman" w:hAnsi="Times New Roman" w:cs="Times New Roman"/>
                <w:b/>
                <w:bCs/>
              </w:rPr>
              <w:t>- 1 429 897,00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0555" w:rsidRPr="00AC0555" w:rsidRDefault="00AC0555" w:rsidP="00AC0555">
            <w:pPr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</w:rPr>
            </w:pPr>
            <w:r w:rsidRPr="00AC0555">
              <w:rPr>
                <w:rFonts w:ascii="Times New Roman" w:hAnsi="Times New Roman" w:cs="Times New Roman"/>
                <w:b/>
                <w:bCs/>
              </w:rPr>
              <w:t>8 710 815,89</w:t>
            </w:r>
          </w:p>
        </w:tc>
      </w:tr>
      <w:tr w:rsidR="00AC0555" w:rsidRPr="00AC0555"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0555" w:rsidRPr="00AC0555" w:rsidRDefault="00AC0555" w:rsidP="00AC0555">
            <w:pPr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  <w:r w:rsidRPr="00AC0555">
              <w:rPr>
                <w:rFonts w:ascii="Times New Roman" w:hAnsi="Times New Roman" w:cs="Times New Roman"/>
              </w:rPr>
              <w:t>Nadwyżka budżetowa z lat ubiegłych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0555" w:rsidRPr="00AC0555" w:rsidRDefault="00AC0555" w:rsidP="00AC0555">
            <w:pPr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AC0555">
              <w:rPr>
                <w:rFonts w:ascii="Times New Roman" w:hAnsi="Times New Roman" w:cs="Times New Roman"/>
              </w:rPr>
              <w:t>422 902,89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0555" w:rsidRPr="00AC0555" w:rsidRDefault="00AC0555" w:rsidP="00AC0555">
            <w:pPr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AC0555">
              <w:rPr>
                <w:rFonts w:ascii="Times New Roman" w:hAnsi="Times New Roman" w:cs="Times New Roman"/>
              </w:rPr>
              <w:t xml:space="preserve">         0,00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0555" w:rsidRPr="00AC0555" w:rsidRDefault="00AC0555" w:rsidP="00AC0555">
            <w:pPr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AC0555">
              <w:rPr>
                <w:rFonts w:ascii="Times New Roman" w:hAnsi="Times New Roman" w:cs="Times New Roman"/>
              </w:rPr>
              <w:t>422 902,89</w:t>
            </w:r>
          </w:p>
        </w:tc>
      </w:tr>
      <w:tr w:rsidR="00AC0555" w:rsidRPr="00AC0555"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0555" w:rsidRPr="00AC0555" w:rsidRDefault="00AC0555" w:rsidP="00AC0555">
            <w:pPr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  <w:r w:rsidRPr="00AC0555">
              <w:rPr>
                <w:rFonts w:ascii="Times New Roman" w:hAnsi="Times New Roman" w:cs="Times New Roman"/>
              </w:rPr>
              <w:t>Wolne środki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0555" w:rsidRPr="00AC0555" w:rsidRDefault="00AC0555" w:rsidP="00AC0555">
            <w:pPr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AC0555">
              <w:rPr>
                <w:rFonts w:ascii="Times New Roman" w:hAnsi="Times New Roman" w:cs="Times New Roman"/>
              </w:rPr>
              <w:t>5 817 810,00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0555" w:rsidRPr="00AC0555" w:rsidRDefault="00AC0555" w:rsidP="00AC0555">
            <w:pPr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AC0555">
              <w:rPr>
                <w:rFonts w:ascii="Times New Roman" w:hAnsi="Times New Roman" w:cs="Times New Roman"/>
              </w:rPr>
              <w:t>2 470 103,00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0555" w:rsidRPr="00AC0555" w:rsidRDefault="00AC0555" w:rsidP="00AC0555">
            <w:pPr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AC0555">
              <w:rPr>
                <w:rFonts w:ascii="Times New Roman" w:hAnsi="Times New Roman" w:cs="Times New Roman"/>
              </w:rPr>
              <w:t>8 287 913,00</w:t>
            </w:r>
          </w:p>
        </w:tc>
      </w:tr>
      <w:tr w:rsidR="00AC0555" w:rsidRPr="00AC0555"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0555" w:rsidRPr="00AC0555" w:rsidRDefault="00AC0555" w:rsidP="00AC0555">
            <w:pPr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  <w:r w:rsidRPr="00AC0555">
              <w:rPr>
                <w:rFonts w:ascii="Times New Roman" w:hAnsi="Times New Roman" w:cs="Times New Roman"/>
              </w:rPr>
              <w:t>Sprzedaż innych papierów wartościowych - emisja obligacji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0555" w:rsidRPr="00AC0555" w:rsidRDefault="00AC0555" w:rsidP="00AC0555">
            <w:pPr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AC0555">
              <w:rPr>
                <w:rFonts w:ascii="Times New Roman" w:hAnsi="Times New Roman" w:cs="Times New Roman"/>
              </w:rPr>
              <w:t>3 900 000,00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0555" w:rsidRPr="00AC0555" w:rsidRDefault="00AC0555" w:rsidP="00AC0555">
            <w:pPr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AC0555">
              <w:rPr>
                <w:rFonts w:ascii="Times New Roman" w:hAnsi="Times New Roman" w:cs="Times New Roman"/>
              </w:rPr>
              <w:t>- 3 900 000,00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0555" w:rsidRPr="00AC0555" w:rsidRDefault="00AC0555" w:rsidP="00AC0555">
            <w:pPr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AC0555">
              <w:rPr>
                <w:rFonts w:ascii="Times New Roman" w:hAnsi="Times New Roman" w:cs="Times New Roman"/>
              </w:rPr>
              <w:t xml:space="preserve">         0,00</w:t>
            </w:r>
          </w:p>
        </w:tc>
      </w:tr>
    </w:tbl>
    <w:p w:rsidR="00AC0555" w:rsidRPr="00AC0555" w:rsidRDefault="00AC0555" w:rsidP="00AC0555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autoSpaceDE w:val="0"/>
        <w:autoSpaceDN w:val="0"/>
        <w:adjustRightInd w:val="0"/>
        <w:spacing w:line="240" w:lineRule="auto"/>
        <w:rPr>
          <w:rFonts w:ascii="Times New Roman" w:hAnsi="Times New Roman" w:cs="Times New Roman"/>
        </w:rPr>
      </w:pPr>
      <w:r w:rsidRPr="00AC0555">
        <w:rPr>
          <w:rFonts w:ascii="Times New Roman" w:hAnsi="Times New Roman" w:cs="Times New Roman"/>
        </w:rPr>
        <w:t>Źródło: opracowanie własne.</w:t>
      </w:r>
    </w:p>
    <w:p w:rsidR="00AC0555" w:rsidRPr="00AC0555" w:rsidRDefault="00AC0555" w:rsidP="00AC0555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autoSpaceDE w:val="0"/>
        <w:autoSpaceDN w:val="0"/>
        <w:adjustRightInd w:val="0"/>
        <w:spacing w:line="240" w:lineRule="auto"/>
        <w:jc w:val="both"/>
        <w:rPr>
          <w:rFonts w:ascii="Times New Roman" w:hAnsi="Times New Roman" w:cs="Times New Roman"/>
        </w:rPr>
      </w:pPr>
      <w:r w:rsidRPr="00AC0555">
        <w:rPr>
          <w:rFonts w:ascii="Times New Roman" w:hAnsi="Times New Roman" w:cs="Times New Roman"/>
        </w:rPr>
        <w:lastRenderedPageBreak/>
        <w:t>Od 2025 dokonano zmian w zakresie planowanych przychodów. Zmiany przedstawiono w tabeli poniżej.</w:t>
      </w:r>
    </w:p>
    <w:p w:rsidR="00AC0555" w:rsidRPr="00AC0555" w:rsidRDefault="00AC0555" w:rsidP="00AC0555">
      <w:pPr>
        <w:keepNext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autoSpaceDE w:val="0"/>
        <w:autoSpaceDN w:val="0"/>
        <w:adjustRightInd w:val="0"/>
        <w:spacing w:before="160" w:after="0" w:line="240" w:lineRule="auto"/>
        <w:rPr>
          <w:rFonts w:ascii="Times New Roman" w:hAnsi="Times New Roman" w:cs="Times New Roman"/>
          <w:b/>
          <w:bCs/>
        </w:rPr>
      </w:pPr>
      <w:r w:rsidRPr="00AC0555">
        <w:rPr>
          <w:rFonts w:ascii="Times New Roman" w:hAnsi="Times New Roman" w:cs="Times New Roman"/>
          <w:b/>
          <w:bCs/>
        </w:rPr>
        <w:t>Tabela 3. Zmiany w wolnych środkach w okresie prognozy WPF</w:t>
      </w:r>
    </w:p>
    <w:tbl>
      <w:tblPr>
        <w:tblW w:w="0" w:type="auto"/>
        <w:tblInd w:w="-5" w:type="dxa"/>
        <w:tblLayout w:type="fixed"/>
        <w:tblCellMar>
          <w:top w:w="19" w:type="dxa"/>
          <w:left w:w="68" w:type="dxa"/>
          <w:bottom w:w="19" w:type="dxa"/>
          <w:right w:w="68" w:type="dxa"/>
        </w:tblCellMar>
        <w:tblLook w:val="0000" w:firstRow="0" w:lastRow="0" w:firstColumn="0" w:lastColumn="0" w:noHBand="0" w:noVBand="0"/>
      </w:tblPr>
      <w:tblGrid>
        <w:gridCol w:w="2268"/>
        <w:gridCol w:w="2268"/>
        <w:gridCol w:w="2268"/>
        <w:gridCol w:w="2268"/>
      </w:tblGrid>
      <w:tr w:rsidR="00AC0555" w:rsidRPr="00AC0555">
        <w:trPr>
          <w:tblHeader/>
        </w:trPr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0555" w:rsidRPr="00AC0555" w:rsidRDefault="00AC0555" w:rsidP="00AC0555">
            <w:pPr>
              <w:widowControl w:val="0"/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autoSpaceDE w:val="0"/>
              <w:autoSpaceDN w:val="0"/>
              <w:adjustRightInd w:val="0"/>
              <w:spacing w:before="160" w:after="0" w:line="240" w:lineRule="auto"/>
              <w:rPr>
                <w:rFonts w:ascii="Times New Roman" w:hAnsi="Times New Roman" w:cs="Times New Roman"/>
                <w:b/>
                <w:bCs/>
              </w:rPr>
            </w:pPr>
            <w:r w:rsidRPr="00AC0555">
              <w:rPr>
                <w:rFonts w:ascii="Times New Roman" w:hAnsi="Times New Roman" w:cs="Times New Roman"/>
                <w:b/>
                <w:bCs/>
              </w:rPr>
              <w:t>Rok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0555" w:rsidRPr="00AC0555" w:rsidRDefault="00AC0555" w:rsidP="00AC0555">
            <w:pPr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AC0555">
              <w:rPr>
                <w:rFonts w:ascii="Times New Roman" w:hAnsi="Times New Roman" w:cs="Times New Roman"/>
                <w:b/>
                <w:bCs/>
              </w:rPr>
              <w:t>Przed zmianą [zł]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0555" w:rsidRPr="00AC0555" w:rsidRDefault="00AC0555" w:rsidP="00AC0555">
            <w:pPr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AC0555">
              <w:rPr>
                <w:rFonts w:ascii="Times New Roman" w:hAnsi="Times New Roman" w:cs="Times New Roman"/>
                <w:b/>
                <w:bCs/>
              </w:rPr>
              <w:t>Zmiana [zł]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0555" w:rsidRPr="00AC0555" w:rsidRDefault="00AC0555" w:rsidP="00AC0555">
            <w:pPr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AC0555">
              <w:rPr>
                <w:rFonts w:ascii="Times New Roman" w:hAnsi="Times New Roman" w:cs="Times New Roman"/>
                <w:b/>
                <w:bCs/>
              </w:rPr>
              <w:t>Po zmianie [zł]</w:t>
            </w:r>
          </w:p>
        </w:tc>
      </w:tr>
      <w:tr w:rsidR="00AC0555" w:rsidRPr="00AC0555"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0555" w:rsidRPr="00AC0555" w:rsidRDefault="00AC0555" w:rsidP="00AC0555">
            <w:pPr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AC0555">
              <w:rPr>
                <w:rFonts w:ascii="Times New Roman" w:hAnsi="Times New Roman" w:cs="Times New Roman"/>
              </w:rPr>
              <w:t>2025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0555" w:rsidRPr="00AC0555" w:rsidRDefault="00AC0555" w:rsidP="00AC0555">
            <w:pPr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AC0555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0555" w:rsidRPr="00AC0555" w:rsidRDefault="00AC0555" w:rsidP="00AC0555">
            <w:pPr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AC0555">
              <w:rPr>
                <w:rFonts w:ascii="Times New Roman" w:hAnsi="Times New Roman" w:cs="Times New Roman"/>
              </w:rPr>
              <w:t>+1 000 000,00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0555" w:rsidRPr="00AC0555" w:rsidRDefault="00AC0555" w:rsidP="00AC0555">
            <w:pPr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AC0555">
              <w:rPr>
                <w:rFonts w:ascii="Times New Roman" w:hAnsi="Times New Roman" w:cs="Times New Roman"/>
              </w:rPr>
              <w:t>1 000 000,00</w:t>
            </w:r>
          </w:p>
        </w:tc>
      </w:tr>
    </w:tbl>
    <w:p w:rsidR="00AC0555" w:rsidRPr="00AC0555" w:rsidRDefault="00AC0555" w:rsidP="00AC0555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autoSpaceDE w:val="0"/>
        <w:autoSpaceDN w:val="0"/>
        <w:adjustRightInd w:val="0"/>
        <w:spacing w:line="240" w:lineRule="auto"/>
        <w:rPr>
          <w:rFonts w:ascii="Times New Roman" w:hAnsi="Times New Roman" w:cs="Times New Roman"/>
        </w:rPr>
      </w:pPr>
      <w:r w:rsidRPr="00AC0555">
        <w:rPr>
          <w:rFonts w:ascii="Times New Roman" w:hAnsi="Times New Roman" w:cs="Times New Roman"/>
        </w:rPr>
        <w:t>Źródło: opracowanie własne.</w:t>
      </w:r>
    </w:p>
    <w:p w:rsidR="00AC0555" w:rsidRPr="00AC0555" w:rsidRDefault="00AC0555" w:rsidP="00AC0555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autoSpaceDE w:val="0"/>
        <w:autoSpaceDN w:val="0"/>
        <w:adjustRightInd w:val="0"/>
        <w:spacing w:line="240" w:lineRule="auto"/>
        <w:jc w:val="both"/>
        <w:rPr>
          <w:rFonts w:ascii="Times New Roman" w:hAnsi="Times New Roman" w:cs="Times New Roman"/>
        </w:rPr>
      </w:pPr>
      <w:r w:rsidRPr="00AC0555">
        <w:rPr>
          <w:rFonts w:ascii="Times New Roman" w:hAnsi="Times New Roman" w:cs="Times New Roman"/>
        </w:rPr>
        <w:t>Od 2025 nie dokonywano zmian w zakresie planowanych rozchodów.</w:t>
      </w:r>
    </w:p>
    <w:p w:rsidR="00AC0555" w:rsidRPr="00AC0555" w:rsidRDefault="00AC0555" w:rsidP="00AC0555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autoSpaceDE w:val="0"/>
        <w:autoSpaceDN w:val="0"/>
        <w:adjustRightInd w:val="0"/>
        <w:spacing w:line="240" w:lineRule="auto"/>
        <w:jc w:val="both"/>
        <w:rPr>
          <w:rFonts w:ascii="Times New Roman" w:hAnsi="Times New Roman" w:cs="Times New Roman"/>
        </w:rPr>
      </w:pPr>
      <w:r w:rsidRPr="00AC0555">
        <w:rPr>
          <w:rFonts w:ascii="Times New Roman" w:hAnsi="Times New Roman" w:cs="Times New Roman"/>
        </w:rPr>
        <w:t>Zmiany w Wieloletniej Prognozie Finansowej Gminy Uście Gorlickie na lata 2024-2035 spowodowały modyfikacje w kształtowaniu się relacji z art. 243 ustawy o finansach publicznych. Szczegóły zaprezentowano w tabeli poniżej.</w:t>
      </w:r>
    </w:p>
    <w:p w:rsidR="00AC0555" w:rsidRPr="00AC0555" w:rsidRDefault="00AC0555" w:rsidP="00AC0555">
      <w:pPr>
        <w:keepNext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autoSpaceDE w:val="0"/>
        <w:autoSpaceDN w:val="0"/>
        <w:adjustRightInd w:val="0"/>
        <w:spacing w:before="160" w:after="0" w:line="240" w:lineRule="auto"/>
        <w:rPr>
          <w:rFonts w:ascii="Times New Roman" w:hAnsi="Times New Roman" w:cs="Times New Roman"/>
          <w:b/>
          <w:bCs/>
        </w:rPr>
      </w:pPr>
      <w:r w:rsidRPr="00AC0555">
        <w:rPr>
          <w:rFonts w:ascii="Times New Roman" w:hAnsi="Times New Roman" w:cs="Times New Roman"/>
          <w:b/>
          <w:bCs/>
        </w:rPr>
        <w:t>Tabela 4. Kształtowanie się relacji z art. 243 ust. 1 ustawy o finansach publicznych</w:t>
      </w:r>
    </w:p>
    <w:tbl>
      <w:tblPr>
        <w:tblW w:w="0" w:type="auto"/>
        <w:tblInd w:w="-5" w:type="dxa"/>
        <w:tblLayout w:type="fixed"/>
        <w:tblCellMar>
          <w:top w:w="19" w:type="dxa"/>
          <w:left w:w="68" w:type="dxa"/>
          <w:bottom w:w="19" w:type="dxa"/>
          <w:right w:w="68" w:type="dxa"/>
        </w:tblCellMar>
        <w:tblLook w:val="0000" w:firstRow="0" w:lastRow="0" w:firstColumn="0" w:lastColumn="0" w:noHBand="0" w:noVBand="0"/>
      </w:tblPr>
      <w:tblGrid>
        <w:gridCol w:w="825"/>
        <w:gridCol w:w="1649"/>
        <w:gridCol w:w="1650"/>
        <w:gridCol w:w="1649"/>
        <w:gridCol w:w="1650"/>
        <w:gridCol w:w="1649"/>
      </w:tblGrid>
      <w:tr w:rsidR="00AC0555" w:rsidRPr="00AC0555">
        <w:trPr>
          <w:tblHeader/>
        </w:trPr>
        <w:tc>
          <w:tcPr>
            <w:tcW w:w="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0555" w:rsidRPr="00AC0555" w:rsidRDefault="00AC0555" w:rsidP="00AC0555">
            <w:pPr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AC0555">
              <w:rPr>
                <w:rFonts w:ascii="Times New Roman" w:hAnsi="Times New Roman" w:cs="Times New Roman"/>
                <w:b/>
                <w:bCs/>
              </w:rPr>
              <w:t>Rok</w:t>
            </w:r>
          </w:p>
        </w:tc>
        <w:tc>
          <w:tcPr>
            <w:tcW w:w="1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0555" w:rsidRPr="00AC0555" w:rsidRDefault="00AC0555" w:rsidP="00AC0555">
            <w:pPr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AC0555">
              <w:rPr>
                <w:rFonts w:ascii="Times New Roman" w:hAnsi="Times New Roman" w:cs="Times New Roman"/>
                <w:b/>
                <w:bCs/>
              </w:rPr>
              <w:t xml:space="preserve">Obsługa zadłużenia (fakt. i plan. po </w:t>
            </w:r>
            <w:proofErr w:type="spellStart"/>
            <w:r w:rsidRPr="00AC0555">
              <w:rPr>
                <w:rFonts w:ascii="Times New Roman" w:hAnsi="Times New Roman" w:cs="Times New Roman"/>
                <w:b/>
                <w:bCs/>
              </w:rPr>
              <w:t>wył</w:t>
            </w:r>
            <w:r>
              <w:rPr>
                <w:rFonts w:ascii="Times New Roman" w:hAnsi="Times New Roman" w:cs="Times New Roman"/>
                <w:b/>
                <w:bCs/>
              </w:rPr>
              <w:t>ą</w:t>
            </w:r>
            <w:r w:rsidRPr="00AC0555">
              <w:rPr>
                <w:rFonts w:ascii="Times New Roman" w:hAnsi="Times New Roman" w:cs="Times New Roman"/>
                <w:b/>
                <w:bCs/>
              </w:rPr>
              <w:t>czeniach</w:t>
            </w:r>
            <w:proofErr w:type="spellEnd"/>
            <w:r w:rsidRPr="00AC0555">
              <w:rPr>
                <w:rFonts w:ascii="Times New Roman" w:hAnsi="Times New Roman" w:cs="Times New Roman"/>
                <w:b/>
                <w:bCs/>
              </w:rPr>
              <w:t>)</w:t>
            </w:r>
          </w:p>
        </w:tc>
        <w:tc>
          <w:tcPr>
            <w:tcW w:w="1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0555" w:rsidRPr="00AC0555" w:rsidRDefault="00AC0555" w:rsidP="00AC0555">
            <w:pPr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AC0555">
              <w:rPr>
                <w:rFonts w:ascii="Times New Roman" w:hAnsi="Times New Roman" w:cs="Times New Roman"/>
                <w:b/>
                <w:bCs/>
              </w:rPr>
              <w:t>Maksymalna obsługa zadłużenia (wg planu po III kwartale)</w:t>
            </w:r>
          </w:p>
        </w:tc>
        <w:tc>
          <w:tcPr>
            <w:tcW w:w="1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0555" w:rsidRPr="00AC0555" w:rsidRDefault="00AC0555" w:rsidP="00AC0555">
            <w:pPr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AC0555">
              <w:rPr>
                <w:rFonts w:ascii="Times New Roman" w:hAnsi="Times New Roman" w:cs="Times New Roman"/>
                <w:b/>
                <w:bCs/>
              </w:rPr>
              <w:t>Zachowanie relacji z art. 243 (w oparciu o plan po III kwartale)</w:t>
            </w:r>
          </w:p>
        </w:tc>
        <w:tc>
          <w:tcPr>
            <w:tcW w:w="1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0555" w:rsidRPr="00AC0555" w:rsidRDefault="00AC0555" w:rsidP="00AC0555">
            <w:pPr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AC0555">
              <w:rPr>
                <w:rFonts w:ascii="Times New Roman" w:hAnsi="Times New Roman" w:cs="Times New Roman"/>
                <w:b/>
                <w:bCs/>
              </w:rPr>
              <w:t>Maksymalna obsługa zadłużenia (wg wykonania)</w:t>
            </w:r>
          </w:p>
        </w:tc>
        <w:tc>
          <w:tcPr>
            <w:tcW w:w="1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0555" w:rsidRPr="00AC0555" w:rsidRDefault="00AC0555" w:rsidP="00AC0555">
            <w:pPr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AC0555">
              <w:rPr>
                <w:rFonts w:ascii="Times New Roman" w:hAnsi="Times New Roman" w:cs="Times New Roman"/>
                <w:b/>
                <w:bCs/>
              </w:rPr>
              <w:t>Zachowanie relacji z art. 243 (w oparciu o wykonanie)</w:t>
            </w:r>
          </w:p>
        </w:tc>
      </w:tr>
      <w:tr w:rsidR="00AC0555" w:rsidRPr="00AC0555">
        <w:tc>
          <w:tcPr>
            <w:tcW w:w="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0555" w:rsidRPr="00AC0555" w:rsidRDefault="00AC0555" w:rsidP="00AC0555">
            <w:pPr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AC0555">
              <w:rPr>
                <w:rFonts w:ascii="Times New Roman" w:hAnsi="Times New Roman" w:cs="Times New Roman"/>
              </w:rPr>
              <w:t>2024</w:t>
            </w:r>
          </w:p>
        </w:tc>
        <w:tc>
          <w:tcPr>
            <w:tcW w:w="1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0555" w:rsidRPr="00AC0555" w:rsidRDefault="00AC0555" w:rsidP="00AC0555">
            <w:pPr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AC0555">
              <w:rPr>
                <w:rFonts w:ascii="Times New Roman" w:hAnsi="Times New Roman" w:cs="Times New Roman"/>
              </w:rPr>
              <w:t>5,83%</w:t>
            </w:r>
          </w:p>
        </w:tc>
        <w:tc>
          <w:tcPr>
            <w:tcW w:w="1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0555" w:rsidRPr="00AC0555" w:rsidRDefault="00AC0555" w:rsidP="00AC0555">
            <w:pPr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AC0555">
              <w:rPr>
                <w:rFonts w:ascii="Times New Roman" w:hAnsi="Times New Roman" w:cs="Times New Roman"/>
              </w:rPr>
              <w:t>12,30%</w:t>
            </w:r>
          </w:p>
        </w:tc>
        <w:tc>
          <w:tcPr>
            <w:tcW w:w="1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0555" w:rsidRPr="00AC0555" w:rsidRDefault="00AC0555" w:rsidP="00AC0555">
            <w:pPr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AC0555">
              <w:rPr>
                <w:rFonts w:ascii="Times New Roman" w:hAnsi="Times New Roman" w:cs="Times New Roman"/>
              </w:rPr>
              <w:t>TAK</w:t>
            </w:r>
          </w:p>
        </w:tc>
        <w:tc>
          <w:tcPr>
            <w:tcW w:w="1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0555" w:rsidRPr="00AC0555" w:rsidRDefault="00AC0555" w:rsidP="00AC0555">
            <w:pPr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AC0555">
              <w:rPr>
                <w:rFonts w:ascii="Times New Roman" w:hAnsi="Times New Roman" w:cs="Times New Roman"/>
              </w:rPr>
              <w:t>13,39%</w:t>
            </w:r>
          </w:p>
        </w:tc>
        <w:tc>
          <w:tcPr>
            <w:tcW w:w="1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0555" w:rsidRPr="00AC0555" w:rsidRDefault="00AC0555" w:rsidP="00AC0555">
            <w:pPr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AC0555">
              <w:rPr>
                <w:rFonts w:ascii="Times New Roman" w:hAnsi="Times New Roman" w:cs="Times New Roman"/>
              </w:rPr>
              <w:t>TAK</w:t>
            </w:r>
          </w:p>
        </w:tc>
      </w:tr>
      <w:tr w:rsidR="00AC0555" w:rsidRPr="00AC0555">
        <w:tc>
          <w:tcPr>
            <w:tcW w:w="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0555" w:rsidRPr="00AC0555" w:rsidRDefault="00AC0555" w:rsidP="00AC0555">
            <w:pPr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AC0555">
              <w:rPr>
                <w:rFonts w:ascii="Times New Roman" w:hAnsi="Times New Roman" w:cs="Times New Roman"/>
              </w:rPr>
              <w:t>2025</w:t>
            </w:r>
          </w:p>
        </w:tc>
        <w:tc>
          <w:tcPr>
            <w:tcW w:w="1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0555" w:rsidRPr="00AC0555" w:rsidRDefault="00AC0555" w:rsidP="00AC0555">
            <w:pPr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AC0555">
              <w:rPr>
                <w:rFonts w:ascii="Times New Roman" w:hAnsi="Times New Roman" w:cs="Times New Roman"/>
              </w:rPr>
              <w:t>5,88%</w:t>
            </w:r>
          </w:p>
        </w:tc>
        <w:tc>
          <w:tcPr>
            <w:tcW w:w="1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0555" w:rsidRPr="00AC0555" w:rsidRDefault="00AC0555" w:rsidP="00AC0555">
            <w:pPr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AC0555">
              <w:rPr>
                <w:rFonts w:ascii="Times New Roman" w:hAnsi="Times New Roman" w:cs="Times New Roman"/>
              </w:rPr>
              <w:t>9,73%</w:t>
            </w:r>
          </w:p>
        </w:tc>
        <w:tc>
          <w:tcPr>
            <w:tcW w:w="1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0555" w:rsidRPr="00AC0555" w:rsidRDefault="00AC0555" w:rsidP="00AC0555">
            <w:pPr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AC0555">
              <w:rPr>
                <w:rFonts w:ascii="Times New Roman" w:hAnsi="Times New Roman" w:cs="Times New Roman"/>
              </w:rPr>
              <w:t>TAK</w:t>
            </w:r>
          </w:p>
        </w:tc>
        <w:tc>
          <w:tcPr>
            <w:tcW w:w="1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0555" w:rsidRPr="00AC0555" w:rsidRDefault="00AC0555" w:rsidP="00AC0555">
            <w:pPr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AC0555">
              <w:rPr>
                <w:rFonts w:ascii="Times New Roman" w:hAnsi="Times New Roman" w:cs="Times New Roman"/>
              </w:rPr>
              <w:t>10,82%</w:t>
            </w:r>
          </w:p>
        </w:tc>
        <w:tc>
          <w:tcPr>
            <w:tcW w:w="1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0555" w:rsidRPr="00AC0555" w:rsidRDefault="00AC0555" w:rsidP="00AC0555">
            <w:pPr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AC0555">
              <w:rPr>
                <w:rFonts w:ascii="Times New Roman" w:hAnsi="Times New Roman" w:cs="Times New Roman"/>
              </w:rPr>
              <w:t>TAK</w:t>
            </w:r>
          </w:p>
        </w:tc>
      </w:tr>
      <w:tr w:rsidR="00AC0555" w:rsidRPr="00AC0555">
        <w:tc>
          <w:tcPr>
            <w:tcW w:w="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0555" w:rsidRPr="00AC0555" w:rsidRDefault="00AC0555" w:rsidP="00AC0555">
            <w:pPr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AC0555">
              <w:rPr>
                <w:rFonts w:ascii="Times New Roman" w:hAnsi="Times New Roman" w:cs="Times New Roman"/>
              </w:rPr>
              <w:t>2026</w:t>
            </w:r>
          </w:p>
        </w:tc>
        <w:tc>
          <w:tcPr>
            <w:tcW w:w="1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0555" w:rsidRPr="00AC0555" w:rsidRDefault="00AC0555" w:rsidP="00AC0555">
            <w:pPr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AC0555">
              <w:rPr>
                <w:rFonts w:ascii="Times New Roman" w:hAnsi="Times New Roman" w:cs="Times New Roman"/>
              </w:rPr>
              <w:t>4,92%</w:t>
            </w:r>
          </w:p>
        </w:tc>
        <w:tc>
          <w:tcPr>
            <w:tcW w:w="1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0555" w:rsidRPr="00AC0555" w:rsidRDefault="00AC0555" w:rsidP="00AC0555">
            <w:pPr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AC0555">
              <w:rPr>
                <w:rFonts w:ascii="Times New Roman" w:hAnsi="Times New Roman" w:cs="Times New Roman"/>
              </w:rPr>
              <w:t>7,37%</w:t>
            </w:r>
          </w:p>
        </w:tc>
        <w:tc>
          <w:tcPr>
            <w:tcW w:w="1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0555" w:rsidRPr="00AC0555" w:rsidRDefault="00AC0555" w:rsidP="00AC0555">
            <w:pPr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AC0555">
              <w:rPr>
                <w:rFonts w:ascii="Times New Roman" w:hAnsi="Times New Roman" w:cs="Times New Roman"/>
              </w:rPr>
              <w:t>TAK</w:t>
            </w:r>
          </w:p>
        </w:tc>
        <w:tc>
          <w:tcPr>
            <w:tcW w:w="1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0555" w:rsidRPr="00AC0555" w:rsidRDefault="00AC0555" w:rsidP="00AC0555">
            <w:pPr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AC0555">
              <w:rPr>
                <w:rFonts w:ascii="Times New Roman" w:hAnsi="Times New Roman" w:cs="Times New Roman"/>
              </w:rPr>
              <w:t>8,49%</w:t>
            </w:r>
          </w:p>
        </w:tc>
        <w:tc>
          <w:tcPr>
            <w:tcW w:w="1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0555" w:rsidRPr="00AC0555" w:rsidRDefault="00AC0555" w:rsidP="00AC0555">
            <w:pPr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AC0555">
              <w:rPr>
                <w:rFonts w:ascii="Times New Roman" w:hAnsi="Times New Roman" w:cs="Times New Roman"/>
              </w:rPr>
              <w:t>TAK</w:t>
            </w:r>
          </w:p>
        </w:tc>
      </w:tr>
      <w:tr w:rsidR="00AC0555" w:rsidRPr="00AC0555">
        <w:tc>
          <w:tcPr>
            <w:tcW w:w="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0555" w:rsidRPr="00AC0555" w:rsidRDefault="00AC0555" w:rsidP="00AC0555">
            <w:pPr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AC0555">
              <w:rPr>
                <w:rFonts w:ascii="Times New Roman" w:hAnsi="Times New Roman" w:cs="Times New Roman"/>
              </w:rPr>
              <w:t>2027</w:t>
            </w:r>
          </w:p>
        </w:tc>
        <w:tc>
          <w:tcPr>
            <w:tcW w:w="1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0555" w:rsidRPr="00AC0555" w:rsidRDefault="00AC0555" w:rsidP="00AC0555">
            <w:pPr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AC0555">
              <w:rPr>
                <w:rFonts w:ascii="Times New Roman" w:hAnsi="Times New Roman" w:cs="Times New Roman"/>
              </w:rPr>
              <w:t>4,67%</w:t>
            </w:r>
          </w:p>
        </w:tc>
        <w:tc>
          <w:tcPr>
            <w:tcW w:w="1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0555" w:rsidRPr="00AC0555" w:rsidRDefault="00AC0555" w:rsidP="00AC0555">
            <w:pPr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AC0555">
              <w:rPr>
                <w:rFonts w:ascii="Times New Roman" w:hAnsi="Times New Roman" w:cs="Times New Roman"/>
              </w:rPr>
              <w:t>7,23%</w:t>
            </w:r>
          </w:p>
        </w:tc>
        <w:tc>
          <w:tcPr>
            <w:tcW w:w="1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0555" w:rsidRPr="00AC0555" w:rsidRDefault="00AC0555" w:rsidP="00AC0555">
            <w:pPr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AC0555">
              <w:rPr>
                <w:rFonts w:ascii="Times New Roman" w:hAnsi="Times New Roman" w:cs="Times New Roman"/>
              </w:rPr>
              <w:t>TAK</w:t>
            </w:r>
          </w:p>
        </w:tc>
        <w:tc>
          <w:tcPr>
            <w:tcW w:w="1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0555" w:rsidRPr="00AC0555" w:rsidRDefault="00AC0555" w:rsidP="00AC0555">
            <w:pPr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AC0555">
              <w:rPr>
                <w:rFonts w:ascii="Times New Roman" w:hAnsi="Times New Roman" w:cs="Times New Roman"/>
              </w:rPr>
              <w:t>8,35%</w:t>
            </w:r>
          </w:p>
        </w:tc>
        <w:tc>
          <w:tcPr>
            <w:tcW w:w="1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0555" w:rsidRPr="00AC0555" w:rsidRDefault="00AC0555" w:rsidP="00AC0555">
            <w:pPr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AC0555">
              <w:rPr>
                <w:rFonts w:ascii="Times New Roman" w:hAnsi="Times New Roman" w:cs="Times New Roman"/>
              </w:rPr>
              <w:t>TAK</w:t>
            </w:r>
          </w:p>
        </w:tc>
      </w:tr>
      <w:tr w:rsidR="00AC0555" w:rsidRPr="00AC0555">
        <w:tc>
          <w:tcPr>
            <w:tcW w:w="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0555" w:rsidRPr="00AC0555" w:rsidRDefault="00AC0555" w:rsidP="00AC0555">
            <w:pPr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AC0555">
              <w:rPr>
                <w:rFonts w:ascii="Times New Roman" w:hAnsi="Times New Roman" w:cs="Times New Roman"/>
              </w:rPr>
              <w:t>2028</w:t>
            </w:r>
          </w:p>
        </w:tc>
        <w:tc>
          <w:tcPr>
            <w:tcW w:w="1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0555" w:rsidRPr="00AC0555" w:rsidRDefault="00AC0555" w:rsidP="00AC0555">
            <w:pPr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AC0555">
              <w:rPr>
                <w:rFonts w:ascii="Times New Roman" w:hAnsi="Times New Roman" w:cs="Times New Roman"/>
              </w:rPr>
              <w:t>2,77%</w:t>
            </w:r>
          </w:p>
        </w:tc>
        <w:tc>
          <w:tcPr>
            <w:tcW w:w="1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0555" w:rsidRPr="00AC0555" w:rsidRDefault="00AC0555" w:rsidP="00AC0555">
            <w:pPr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AC0555">
              <w:rPr>
                <w:rFonts w:ascii="Times New Roman" w:hAnsi="Times New Roman" w:cs="Times New Roman"/>
              </w:rPr>
              <w:t>6,70%</w:t>
            </w:r>
          </w:p>
        </w:tc>
        <w:tc>
          <w:tcPr>
            <w:tcW w:w="1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0555" w:rsidRPr="00AC0555" w:rsidRDefault="00AC0555" w:rsidP="00AC0555">
            <w:pPr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AC0555">
              <w:rPr>
                <w:rFonts w:ascii="Times New Roman" w:hAnsi="Times New Roman" w:cs="Times New Roman"/>
              </w:rPr>
              <w:t>TAK</w:t>
            </w:r>
          </w:p>
        </w:tc>
        <w:tc>
          <w:tcPr>
            <w:tcW w:w="1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0555" w:rsidRPr="00AC0555" w:rsidRDefault="00AC0555" w:rsidP="00AC0555">
            <w:pPr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AC0555">
              <w:rPr>
                <w:rFonts w:ascii="Times New Roman" w:hAnsi="Times New Roman" w:cs="Times New Roman"/>
              </w:rPr>
              <w:t>7,82%</w:t>
            </w:r>
          </w:p>
        </w:tc>
        <w:tc>
          <w:tcPr>
            <w:tcW w:w="1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0555" w:rsidRPr="00AC0555" w:rsidRDefault="00AC0555" w:rsidP="00AC0555">
            <w:pPr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AC0555">
              <w:rPr>
                <w:rFonts w:ascii="Times New Roman" w:hAnsi="Times New Roman" w:cs="Times New Roman"/>
              </w:rPr>
              <w:t>TAK</w:t>
            </w:r>
          </w:p>
        </w:tc>
      </w:tr>
      <w:tr w:rsidR="00AC0555" w:rsidRPr="00AC0555">
        <w:tc>
          <w:tcPr>
            <w:tcW w:w="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0555" w:rsidRPr="00AC0555" w:rsidRDefault="00AC0555" w:rsidP="00AC0555">
            <w:pPr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AC0555">
              <w:rPr>
                <w:rFonts w:ascii="Times New Roman" w:hAnsi="Times New Roman" w:cs="Times New Roman"/>
              </w:rPr>
              <w:t>2029</w:t>
            </w:r>
          </w:p>
        </w:tc>
        <w:tc>
          <w:tcPr>
            <w:tcW w:w="1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0555" w:rsidRPr="00AC0555" w:rsidRDefault="00AC0555" w:rsidP="00AC0555">
            <w:pPr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AC0555">
              <w:rPr>
                <w:rFonts w:ascii="Times New Roman" w:hAnsi="Times New Roman" w:cs="Times New Roman"/>
              </w:rPr>
              <w:t>4,57%</w:t>
            </w:r>
          </w:p>
        </w:tc>
        <w:tc>
          <w:tcPr>
            <w:tcW w:w="1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0555" w:rsidRPr="00AC0555" w:rsidRDefault="00AC0555" w:rsidP="00AC0555">
            <w:pPr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AC0555">
              <w:rPr>
                <w:rFonts w:ascii="Times New Roman" w:hAnsi="Times New Roman" w:cs="Times New Roman"/>
              </w:rPr>
              <w:t>6,40%</w:t>
            </w:r>
          </w:p>
        </w:tc>
        <w:tc>
          <w:tcPr>
            <w:tcW w:w="1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0555" w:rsidRPr="00AC0555" w:rsidRDefault="00AC0555" w:rsidP="00AC0555">
            <w:pPr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AC0555">
              <w:rPr>
                <w:rFonts w:ascii="Times New Roman" w:hAnsi="Times New Roman" w:cs="Times New Roman"/>
              </w:rPr>
              <w:t>TAK</w:t>
            </w:r>
          </w:p>
        </w:tc>
        <w:tc>
          <w:tcPr>
            <w:tcW w:w="1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0555" w:rsidRPr="00AC0555" w:rsidRDefault="00AC0555" w:rsidP="00AC0555">
            <w:pPr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AC0555">
              <w:rPr>
                <w:rFonts w:ascii="Times New Roman" w:hAnsi="Times New Roman" w:cs="Times New Roman"/>
              </w:rPr>
              <w:t>7,54%</w:t>
            </w:r>
          </w:p>
        </w:tc>
        <w:tc>
          <w:tcPr>
            <w:tcW w:w="1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0555" w:rsidRPr="00AC0555" w:rsidRDefault="00AC0555" w:rsidP="00AC0555">
            <w:pPr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AC0555">
              <w:rPr>
                <w:rFonts w:ascii="Times New Roman" w:hAnsi="Times New Roman" w:cs="Times New Roman"/>
              </w:rPr>
              <w:t>TAK</w:t>
            </w:r>
          </w:p>
        </w:tc>
      </w:tr>
      <w:tr w:rsidR="00AC0555" w:rsidRPr="00AC0555">
        <w:tc>
          <w:tcPr>
            <w:tcW w:w="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0555" w:rsidRPr="00AC0555" w:rsidRDefault="00AC0555" w:rsidP="00AC0555">
            <w:pPr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AC0555">
              <w:rPr>
                <w:rFonts w:ascii="Times New Roman" w:hAnsi="Times New Roman" w:cs="Times New Roman"/>
              </w:rPr>
              <w:t>2030</w:t>
            </w:r>
          </w:p>
        </w:tc>
        <w:tc>
          <w:tcPr>
            <w:tcW w:w="1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0555" w:rsidRPr="00AC0555" w:rsidRDefault="00AC0555" w:rsidP="00AC0555">
            <w:pPr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AC0555">
              <w:rPr>
                <w:rFonts w:ascii="Times New Roman" w:hAnsi="Times New Roman" w:cs="Times New Roman"/>
              </w:rPr>
              <w:t>4,55%</w:t>
            </w:r>
          </w:p>
        </w:tc>
        <w:tc>
          <w:tcPr>
            <w:tcW w:w="1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0555" w:rsidRPr="00AC0555" w:rsidRDefault="00AC0555" w:rsidP="00AC0555">
            <w:pPr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AC0555">
              <w:rPr>
                <w:rFonts w:ascii="Times New Roman" w:hAnsi="Times New Roman" w:cs="Times New Roman"/>
              </w:rPr>
              <w:t>4,93%</w:t>
            </w:r>
          </w:p>
        </w:tc>
        <w:tc>
          <w:tcPr>
            <w:tcW w:w="1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0555" w:rsidRPr="00AC0555" w:rsidRDefault="00AC0555" w:rsidP="00AC0555">
            <w:pPr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AC0555">
              <w:rPr>
                <w:rFonts w:ascii="Times New Roman" w:hAnsi="Times New Roman" w:cs="Times New Roman"/>
              </w:rPr>
              <w:t>TAK</w:t>
            </w:r>
          </w:p>
        </w:tc>
        <w:tc>
          <w:tcPr>
            <w:tcW w:w="1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0555" w:rsidRPr="00AC0555" w:rsidRDefault="00AC0555" w:rsidP="00AC0555">
            <w:pPr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AC0555">
              <w:rPr>
                <w:rFonts w:ascii="Times New Roman" w:hAnsi="Times New Roman" w:cs="Times New Roman"/>
              </w:rPr>
              <w:t>6,05%</w:t>
            </w:r>
          </w:p>
        </w:tc>
        <w:tc>
          <w:tcPr>
            <w:tcW w:w="1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0555" w:rsidRPr="00AC0555" w:rsidRDefault="00AC0555" w:rsidP="00AC0555">
            <w:pPr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AC0555">
              <w:rPr>
                <w:rFonts w:ascii="Times New Roman" w:hAnsi="Times New Roman" w:cs="Times New Roman"/>
              </w:rPr>
              <w:t>TAK</w:t>
            </w:r>
          </w:p>
        </w:tc>
      </w:tr>
      <w:tr w:rsidR="00AC0555" w:rsidRPr="00AC0555">
        <w:tc>
          <w:tcPr>
            <w:tcW w:w="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0555" w:rsidRPr="00AC0555" w:rsidRDefault="00AC0555" w:rsidP="00AC0555">
            <w:pPr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AC0555">
              <w:rPr>
                <w:rFonts w:ascii="Times New Roman" w:hAnsi="Times New Roman" w:cs="Times New Roman"/>
              </w:rPr>
              <w:t>2031</w:t>
            </w:r>
          </w:p>
        </w:tc>
        <w:tc>
          <w:tcPr>
            <w:tcW w:w="1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0555" w:rsidRPr="00AC0555" w:rsidRDefault="00AC0555" w:rsidP="00AC0555">
            <w:pPr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AC0555">
              <w:rPr>
                <w:rFonts w:ascii="Times New Roman" w:hAnsi="Times New Roman" w:cs="Times New Roman"/>
              </w:rPr>
              <w:t>4,32%</w:t>
            </w:r>
          </w:p>
        </w:tc>
        <w:tc>
          <w:tcPr>
            <w:tcW w:w="1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0555" w:rsidRPr="00AC0555" w:rsidRDefault="00AC0555" w:rsidP="00AC0555">
            <w:pPr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AC0555">
              <w:rPr>
                <w:rFonts w:ascii="Times New Roman" w:hAnsi="Times New Roman" w:cs="Times New Roman"/>
              </w:rPr>
              <w:t>5,49%</w:t>
            </w:r>
          </w:p>
        </w:tc>
        <w:tc>
          <w:tcPr>
            <w:tcW w:w="1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0555" w:rsidRPr="00AC0555" w:rsidRDefault="00AC0555" w:rsidP="00AC0555">
            <w:pPr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AC0555">
              <w:rPr>
                <w:rFonts w:ascii="Times New Roman" w:hAnsi="Times New Roman" w:cs="Times New Roman"/>
              </w:rPr>
              <w:t>TAK</w:t>
            </w:r>
          </w:p>
        </w:tc>
        <w:tc>
          <w:tcPr>
            <w:tcW w:w="1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0555" w:rsidRPr="00AC0555" w:rsidRDefault="00AC0555" w:rsidP="00AC0555">
            <w:pPr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AC0555">
              <w:rPr>
                <w:rFonts w:ascii="Times New Roman" w:hAnsi="Times New Roman" w:cs="Times New Roman"/>
              </w:rPr>
              <w:t>5,49%</w:t>
            </w:r>
          </w:p>
        </w:tc>
        <w:tc>
          <w:tcPr>
            <w:tcW w:w="1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0555" w:rsidRPr="00AC0555" w:rsidRDefault="00AC0555" w:rsidP="00AC0555">
            <w:pPr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AC0555">
              <w:rPr>
                <w:rFonts w:ascii="Times New Roman" w:hAnsi="Times New Roman" w:cs="Times New Roman"/>
              </w:rPr>
              <w:t>TAK</w:t>
            </w:r>
          </w:p>
        </w:tc>
      </w:tr>
      <w:tr w:rsidR="00AC0555" w:rsidRPr="00AC0555">
        <w:tc>
          <w:tcPr>
            <w:tcW w:w="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0555" w:rsidRPr="00AC0555" w:rsidRDefault="00AC0555" w:rsidP="00AC0555">
            <w:pPr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AC0555">
              <w:rPr>
                <w:rFonts w:ascii="Times New Roman" w:hAnsi="Times New Roman" w:cs="Times New Roman"/>
              </w:rPr>
              <w:t>2032</w:t>
            </w:r>
          </w:p>
        </w:tc>
        <w:tc>
          <w:tcPr>
            <w:tcW w:w="1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0555" w:rsidRPr="00AC0555" w:rsidRDefault="00AC0555" w:rsidP="00AC0555">
            <w:pPr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AC0555">
              <w:rPr>
                <w:rFonts w:ascii="Times New Roman" w:hAnsi="Times New Roman" w:cs="Times New Roman"/>
              </w:rPr>
              <w:t>4,15%</w:t>
            </w:r>
          </w:p>
        </w:tc>
        <w:tc>
          <w:tcPr>
            <w:tcW w:w="1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0555" w:rsidRPr="00AC0555" w:rsidRDefault="00AC0555" w:rsidP="00AC0555">
            <w:pPr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AC0555">
              <w:rPr>
                <w:rFonts w:ascii="Times New Roman" w:hAnsi="Times New Roman" w:cs="Times New Roman"/>
              </w:rPr>
              <w:t>6,81%</w:t>
            </w:r>
          </w:p>
        </w:tc>
        <w:tc>
          <w:tcPr>
            <w:tcW w:w="1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0555" w:rsidRPr="00AC0555" w:rsidRDefault="00AC0555" w:rsidP="00AC0555">
            <w:pPr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AC0555">
              <w:rPr>
                <w:rFonts w:ascii="Times New Roman" w:hAnsi="Times New Roman" w:cs="Times New Roman"/>
              </w:rPr>
              <w:t>TAK</w:t>
            </w:r>
          </w:p>
        </w:tc>
        <w:tc>
          <w:tcPr>
            <w:tcW w:w="1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0555" w:rsidRPr="00AC0555" w:rsidRDefault="00AC0555" w:rsidP="00AC0555">
            <w:pPr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AC0555">
              <w:rPr>
                <w:rFonts w:ascii="Times New Roman" w:hAnsi="Times New Roman" w:cs="Times New Roman"/>
              </w:rPr>
              <w:t>6,81%</w:t>
            </w:r>
          </w:p>
        </w:tc>
        <w:tc>
          <w:tcPr>
            <w:tcW w:w="1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0555" w:rsidRPr="00AC0555" w:rsidRDefault="00AC0555" w:rsidP="00AC0555">
            <w:pPr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AC0555">
              <w:rPr>
                <w:rFonts w:ascii="Times New Roman" w:hAnsi="Times New Roman" w:cs="Times New Roman"/>
              </w:rPr>
              <w:t>TAK</w:t>
            </w:r>
          </w:p>
        </w:tc>
      </w:tr>
      <w:tr w:rsidR="00AC0555" w:rsidRPr="00AC0555">
        <w:tc>
          <w:tcPr>
            <w:tcW w:w="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0555" w:rsidRPr="00AC0555" w:rsidRDefault="00AC0555" w:rsidP="00AC0555">
            <w:pPr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AC0555">
              <w:rPr>
                <w:rFonts w:ascii="Times New Roman" w:hAnsi="Times New Roman" w:cs="Times New Roman"/>
              </w:rPr>
              <w:t>2033</w:t>
            </w:r>
          </w:p>
        </w:tc>
        <w:tc>
          <w:tcPr>
            <w:tcW w:w="1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0555" w:rsidRPr="00AC0555" w:rsidRDefault="00AC0555" w:rsidP="00AC0555">
            <w:pPr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AC0555">
              <w:rPr>
                <w:rFonts w:ascii="Times New Roman" w:hAnsi="Times New Roman" w:cs="Times New Roman"/>
              </w:rPr>
              <w:t>4,08%</w:t>
            </w:r>
          </w:p>
        </w:tc>
        <w:tc>
          <w:tcPr>
            <w:tcW w:w="1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0555" w:rsidRPr="00AC0555" w:rsidRDefault="00AC0555" w:rsidP="00AC0555">
            <w:pPr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AC0555">
              <w:rPr>
                <w:rFonts w:ascii="Times New Roman" w:hAnsi="Times New Roman" w:cs="Times New Roman"/>
              </w:rPr>
              <w:t>7,29%</w:t>
            </w:r>
          </w:p>
        </w:tc>
        <w:tc>
          <w:tcPr>
            <w:tcW w:w="1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0555" w:rsidRPr="00AC0555" w:rsidRDefault="00AC0555" w:rsidP="00AC0555">
            <w:pPr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AC0555">
              <w:rPr>
                <w:rFonts w:ascii="Times New Roman" w:hAnsi="Times New Roman" w:cs="Times New Roman"/>
              </w:rPr>
              <w:t>TAK</w:t>
            </w:r>
          </w:p>
        </w:tc>
        <w:tc>
          <w:tcPr>
            <w:tcW w:w="1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0555" w:rsidRPr="00AC0555" w:rsidRDefault="00AC0555" w:rsidP="00AC0555">
            <w:pPr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AC0555">
              <w:rPr>
                <w:rFonts w:ascii="Times New Roman" w:hAnsi="Times New Roman" w:cs="Times New Roman"/>
              </w:rPr>
              <w:t>7,29%</w:t>
            </w:r>
          </w:p>
        </w:tc>
        <w:tc>
          <w:tcPr>
            <w:tcW w:w="1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0555" w:rsidRPr="00AC0555" w:rsidRDefault="00AC0555" w:rsidP="00AC0555">
            <w:pPr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AC0555">
              <w:rPr>
                <w:rFonts w:ascii="Times New Roman" w:hAnsi="Times New Roman" w:cs="Times New Roman"/>
              </w:rPr>
              <w:t>TAK</w:t>
            </w:r>
          </w:p>
        </w:tc>
      </w:tr>
      <w:tr w:rsidR="00AC0555" w:rsidRPr="00AC0555">
        <w:tc>
          <w:tcPr>
            <w:tcW w:w="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0555" w:rsidRPr="00AC0555" w:rsidRDefault="00AC0555" w:rsidP="00AC0555">
            <w:pPr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AC0555">
              <w:rPr>
                <w:rFonts w:ascii="Times New Roman" w:hAnsi="Times New Roman" w:cs="Times New Roman"/>
              </w:rPr>
              <w:t>2034</w:t>
            </w:r>
          </w:p>
        </w:tc>
        <w:tc>
          <w:tcPr>
            <w:tcW w:w="1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0555" w:rsidRPr="00AC0555" w:rsidRDefault="00AC0555" w:rsidP="00AC0555">
            <w:pPr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AC0555">
              <w:rPr>
                <w:rFonts w:ascii="Times New Roman" w:hAnsi="Times New Roman" w:cs="Times New Roman"/>
              </w:rPr>
              <w:t>4,06%</w:t>
            </w:r>
          </w:p>
        </w:tc>
        <w:tc>
          <w:tcPr>
            <w:tcW w:w="1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0555" w:rsidRPr="00AC0555" w:rsidRDefault="00AC0555" w:rsidP="00AC0555">
            <w:pPr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AC0555">
              <w:rPr>
                <w:rFonts w:ascii="Times New Roman" w:hAnsi="Times New Roman" w:cs="Times New Roman"/>
              </w:rPr>
              <w:t>7,46%</w:t>
            </w:r>
          </w:p>
        </w:tc>
        <w:tc>
          <w:tcPr>
            <w:tcW w:w="1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0555" w:rsidRPr="00AC0555" w:rsidRDefault="00AC0555" w:rsidP="00AC0555">
            <w:pPr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AC0555">
              <w:rPr>
                <w:rFonts w:ascii="Times New Roman" w:hAnsi="Times New Roman" w:cs="Times New Roman"/>
              </w:rPr>
              <w:t>TAK</w:t>
            </w:r>
          </w:p>
        </w:tc>
        <w:tc>
          <w:tcPr>
            <w:tcW w:w="1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0555" w:rsidRPr="00AC0555" w:rsidRDefault="00AC0555" w:rsidP="00AC0555">
            <w:pPr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AC0555">
              <w:rPr>
                <w:rFonts w:ascii="Times New Roman" w:hAnsi="Times New Roman" w:cs="Times New Roman"/>
              </w:rPr>
              <w:t>7,46%</w:t>
            </w:r>
          </w:p>
        </w:tc>
        <w:tc>
          <w:tcPr>
            <w:tcW w:w="1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0555" w:rsidRPr="00AC0555" w:rsidRDefault="00AC0555" w:rsidP="00AC0555">
            <w:pPr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AC0555">
              <w:rPr>
                <w:rFonts w:ascii="Times New Roman" w:hAnsi="Times New Roman" w:cs="Times New Roman"/>
              </w:rPr>
              <w:t>TAK</w:t>
            </w:r>
          </w:p>
        </w:tc>
      </w:tr>
      <w:tr w:rsidR="00AC0555" w:rsidRPr="00AC0555">
        <w:tc>
          <w:tcPr>
            <w:tcW w:w="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0555" w:rsidRPr="00AC0555" w:rsidRDefault="00AC0555" w:rsidP="00AC0555">
            <w:pPr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AC0555">
              <w:rPr>
                <w:rFonts w:ascii="Times New Roman" w:hAnsi="Times New Roman" w:cs="Times New Roman"/>
              </w:rPr>
              <w:t>2035</w:t>
            </w:r>
          </w:p>
        </w:tc>
        <w:tc>
          <w:tcPr>
            <w:tcW w:w="1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0555" w:rsidRPr="00AC0555" w:rsidRDefault="00AC0555" w:rsidP="00AC0555">
            <w:pPr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AC0555">
              <w:rPr>
                <w:rFonts w:ascii="Times New Roman" w:hAnsi="Times New Roman" w:cs="Times New Roman"/>
              </w:rPr>
              <w:t>4,03%</w:t>
            </w:r>
          </w:p>
        </w:tc>
        <w:tc>
          <w:tcPr>
            <w:tcW w:w="1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0555" w:rsidRPr="00AC0555" w:rsidRDefault="00AC0555" w:rsidP="00AC0555">
            <w:pPr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AC0555">
              <w:rPr>
                <w:rFonts w:ascii="Times New Roman" w:hAnsi="Times New Roman" w:cs="Times New Roman"/>
              </w:rPr>
              <w:t>7,41%</w:t>
            </w:r>
          </w:p>
        </w:tc>
        <w:tc>
          <w:tcPr>
            <w:tcW w:w="1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0555" w:rsidRPr="00AC0555" w:rsidRDefault="00AC0555" w:rsidP="00AC0555">
            <w:pPr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AC0555">
              <w:rPr>
                <w:rFonts w:ascii="Times New Roman" w:hAnsi="Times New Roman" w:cs="Times New Roman"/>
              </w:rPr>
              <w:t>TAK</w:t>
            </w:r>
          </w:p>
        </w:tc>
        <w:tc>
          <w:tcPr>
            <w:tcW w:w="1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0555" w:rsidRPr="00AC0555" w:rsidRDefault="00AC0555" w:rsidP="00AC0555">
            <w:pPr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AC0555">
              <w:rPr>
                <w:rFonts w:ascii="Times New Roman" w:hAnsi="Times New Roman" w:cs="Times New Roman"/>
              </w:rPr>
              <w:t>7,41%</w:t>
            </w:r>
          </w:p>
        </w:tc>
        <w:tc>
          <w:tcPr>
            <w:tcW w:w="1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0555" w:rsidRPr="00AC0555" w:rsidRDefault="00AC0555" w:rsidP="00AC0555">
            <w:pPr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AC0555">
              <w:rPr>
                <w:rFonts w:ascii="Times New Roman" w:hAnsi="Times New Roman" w:cs="Times New Roman"/>
              </w:rPr>
              <w:t>TAK</w:t>
            </w:r>
          </w:p>
        </w:tc>
      </w:tr>
    </w:tbl>
    <w:p w:rsidR="00AC0555" w:rsidRPr="00AC0555" w:rsidRDefault="00AC0555" w:rsidP="00AC0555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autoSpaceDE w:val="0"/>
        <w:autoSpaceDN w:val="0"/>
        <w:adjustRightInd w:val="0"/>
        <w:spacing w:line="240" w:lineRule="auto"/>
        <w:rPr>
          <w:rFonts w:ascii="Times New Roman" w:hAnsi="Times New Roman" w:cs="Times New Roman"/>
        </w:rPr>
      </w:pPr>
      <w:r w:rsidRPr="00AC0555">
        <w:rPr>
          <w:rFonts w:ascii="Times New Roman" w:hAnsi="Times New Roman" w:cs="Times New Roman"/>
        </w:rPr>
        <w:t>Źródło: Opracowanie własne.</w:t>
      </w:r>
    </w:p>
    <w:p w:rsidR="00AC0555" w:rsidRPr="00AC0555" w:rsidRDefault="00AC0555" w:rsidP="00AC0555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autoSpaceDE w:val="0"/>
        <w:autoSpaceDN w:val="0"/>
        <w:adjustRightInd w:val="0"/>
        <w:spacing w:line="240" w:lineRule="auto"/>
        <w:jc w:val="both"/>
        <w:rPr>
          <w:rFonts w:ascii="Times New Roman" w:hAnsi="Times New Roman" w:cs="Times New Roman"/>
        </w:rPr>
      </w:pPr>
      <w:r w:rsidRPr="00AC0555">
        <w:rPr>
          <w:rFonts w:ascii="Times New Roman" w:hAnsi="Times New Roman" w:cs="Times New Roman"/>
        </w:rPr>
        <w:t>Dane w tabeli powyżej wskazują, że w całym okresie prognozy Gmina Uście Gorlickie spełnia relację, o której mowa w art. 243 ust. 1 ustawy o finansach publicznych. Spełnienie dotyczy zarówno relacji obliczonej na podstawie planu na dzień 30.09.2023 r. jak i w oparciu o dane z wykonania budżetu.</w:t>
      </w:r>
    </w:p>
    <w:p w:rsidR="00AC0555" w:rsidRPr="00AC0555" w:rsidRDefault="00AC0555" w:rsidP="00AC0555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autoSpaceDE w:val="0"/>
        <w:autoSpaceDN w:val="0"/>
        <w:adjustRightInd w:val="0"/>
        <w:spacing w:line="240" w:lineRule="auto"/>
        <w:jc w:val="both"/>
        <w:rPr>
          <w:rFonts w:ascii="Times New Roman" w:hAnsi="Times New Roman" w:cs="Times New Roman"/>
        </w:rPr>
      </w:pPr>
      <w:r w:rsidRPr="00AC0555">
        <w:rPr>
          <w:rFonts w:ascii="Times New Roman" w:hAnsi="Times New Roman" w:cs="Times New Roman"/>
        </w:rPr>
        <w:t>Zmiana Wieloletniej Prognozy Finansowej Gminy Uście Gorlickie obejmuje również zmiany w załączniku nr 2, które szczegółowo opisano poniżej.</w:t>
      </w:r>
    </w:p>
    <w:p w:rsidR="00AC0555" w:rsidRPr="00AC0555" w:rsidRDefault="00AC0555" w:rsidP="00AC0555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autoSpaceDE w:val="0"/>
        <w:autoSpaceDN w:val="0"/>
        <w:adjustRightInd w:val="0"/>
        <w:spacing w:line="240" w:lineRule="auto"/>
        <w:jc w:val="both"/>
        <w:rPr>
          <w:rFonts w:ascii="Times New Roman" w:hAnsi="Times New Roman" w:cs="Times New Roman"/>
        </w:rPr>
      </w:pPr>
      <w:r w:rsidRPr="00AC0555">
        <w:rPr>
          <w:rFonts w:ascii="Times New Roman" w:hAnsi="Times New Roman" w:cs="Times New Roman"/>
        </w:rPr>
        <w:t>Dokonano zmian w zakresie następujących przedsięwzięć:</w:t>
      </w:r>
    </w:p>
    <w:p w:rsidR="00AC0555" w:rsidRPr="00AC0555" w:rsidRDefault="00AC0555" w:rsidP="00AC0555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autoSpaceDE w:val="0"/>
        <w:autoSpaceDN w:val="0"/>
        <w:adjustRightInd w:val="0"/>
        <w:spacing w:line="240" w:lineRule="auto"/>
        <w:jc w:val="both"/>
        <w:rPr>
          <w:rFonts w:ascii="Times New Roman" w:hAnsi="Times New Roman" w:cs="Times New Roman"/>
        </w:rPr>
      </w:pPr>
      <w:r w:rsidRPr="00AC0555">
        <w:rPr>
          <w:rFonts w:ascii="Times New Roman" w:hAnsi="Times New Roman" w:cs="Times New Roman"/>
        </w:rPr>
        <w:t>Bieżące:</w:t>
      </w:r>
    </w:p>
    <w:p w:rsidR="00AC0555" w:rsidRPr="00AC0555" w:rsidRDefault="00AC0555" w:rsidP="00AC0555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autoSpaceDE w:val="0"/>
        <w:autoSpaceDN w:val="0"/>
        <w:adjustRightInd w:val="0"/>
        <w:spacing w:line="240" w:lineRule="auto"/>
        <w:jc w:val="both"/>
        <w:rPr>
          <w:rFonts w:ascii="Times New Roman" w:hAnsi="Times New Roman" w:cs="Times New Roman"/>
        </w:rPr>
      </w:pPr>
      <w:r w:rsidRPr="00AC0555">
        <w:rPr>
          <w:rFonts w:ascii="Times New Roman" w:hAnsi="Times New Roman" w:cs="Times New Roman"/>
        </w:rPr>
        <w:t>1. Wprowadzono limit zobowiązań na leasing operacyjny z opcją wykupu fabrycznie nowego ciągnika rolniczego z wyposażeniem w kwocie 730 000 zł, do realizacji w latach 2024 - 2029.</w:t>
      </w:r>
    </w:p>
    <w:p w:rsidR="00AC0555" w:rsidRPr="00AC0555" w:rsidRDefault="00AC0555" w:rsidP="00AC0555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autoSpaceDE w:val="0"/>
        <w:autoSpaceDN w:val="0"/>
        <w:adjustRightInd w:val="0"/>
        <w:spacing w:line="240" w:lineRule="auto"/>
        <w:jc w:val="both"/>
        <w:rPr>
          <w:rFonts w:ascii="Times New Roman" w:hAnsi="Times New Roman" w:cs="Times New Roman"/>
        </w:rPr>
      </w:pPr>
      <w:r w:rsidRPr="00AC0555">
        <w:rPr>
          <w:rFonts w:ascii="Times New Roman" w:hAnsi="Times New Roman" w:cs="Times New Roman"/>
        </w:rPr>
        <w:t>Maj</w:t>
      </w:r>
      <w:r>
        <w:rPr>
          <w:rFonts w:ascii="Times New Roman" w:hAnsi="Times New Roman" w:cs="Times New Roman"/>
        </w:rPr>
        <w:t>ą</w:t>
      </w:r>
      <w:r w:rsidRPr="00AC0555">
        <w:rPr>
          <w:rFonts w:ascii="Times New Roman" w:hAnsi="Times New Roman" w:cs="Times New Roman"/>
        </w:rPr>
        <w:t>tkowe:</w:t>
      </w:r>
    </w:p>
    <w:p w:rsidR="00AC0555" w:rsidRPr="00AC0555" w:rsidRDefault="00AC0555" w:rsidP="00AC0555">
      <w:pPr>
        <w:numPr>
          <w:ilvl w:val="0"/>
          <w:numId w:val="3"/>
        </w:numPr>
        <w:tabs>
          <w:tab w:val="left" w:pos="709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autoSpaceDE w:val="0"/>
        <w:autoSpaceDN w:val="0"/>
        <w:adjustRightInd w:val="0"/>
        <w:spacing w:line="240" w:lineRule="auto"/>
        <w:rPr>
          <w:rFonts w:ascii="Times New Roman" w:hAnsi="Times New Roman" w:cs="Times New Roman"/>
        </w:rPr>
      </w:pPr>
      <w:r w:rsidRPr="00AC0555">
        <w:rPr>
          <w:rFonts w:ascii="Times New Roman" w:hAnsi="Times New Roman" w:cs="Times New Roman"/>
        </w:rPr>
        <w:t>Polski Ład RPOZ/2022 Rządowy Program Odbudowy Zabytków- zmniejszono wydatki roku 2024 o 286 500 zł, przeniesienie na rok 2025</w:t>
      </w:r>
    </w:p>
    <w:p w:rsidR="00AC0555" w:rsidRPr="00AC0555" w:rsidRDefault="00AC0555" w:rsidP="00AC0555">
      <w:pPr>
        <w:numPr>
          <w:ilvl w:val="0"/>
          <w:numId w:val="3"/>
        </w:numPr>
        <w:tabs>
          <w:tab w:val="left" w:pos="709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autoSpaceDE w:val="0"/>
        <w:autoSpaceDN w:val="0"/>
        <w:adjustRightInd w:val="0"/>
        <w:spacing w:line="240" w:lineRule="auto"/>
        <w:rPr>
          <w:rFonts w:ascii="Times New Roman" w:hAnsi="Times New Roman" w:cs="Times New Roman"/>
        </w:rPr>
      </w:pPr>
      <w:r w:rsidRPr="00AC0555">
        <w:rPr>
          <w:rFonts w:ascii="Times New Roman" w:hAnsi="Times New Roman" w:cs="Times New Roman"/>
        </w:rPr>
        <w:lastRenderedPageBreak/>
        <w:t xml:space="preserve">8 Polski Ład Budowa oczyszczalni ścieków w dolinie rzeki Biała Tarnowska w miejscowości </w:t>
      </w:r>
      <w:proofErr w:type="spellStart"/>
      <w:r w:rsidRPr="00AC0555">
        <w:rPr>
          <w:rFonts w:ascii="Times New Roman" w:hAnsi="Times New Roman" w:cs="Times New Roman"/>
        </w:rPr>
        <w:t>Brunary</w:t>
      </w:r>
      <w:proofErr w:type="spellEnd"/>
      <w:r w:rsidRPr="00AC0555">
        <w:rPr>
          <w:rFonts w:ascii="Times New Roman" w:hAnsi="Times New Roman" w:cs="Times New Roman"/>
        </w:rPr>
        <w:t>, usługa nadzoru inwestorskiego - zmniejszono wydatki roku 2024 o 400 000 zł</w:t>
      </w:r>
    </w:p>
    <w:p w:rsidR="00AC0555" w:rsidRPr="00AC0555" w:rsidRDefault="00AC0555" w:rsidP="00AC0555">
      <w:pPr>
        <w:numPr>
          <w:ilvl w:val="0"/>
          <w:numId w:val="3"/>
        </w:numPr>
        <w:tabs>
          <w:tab w:val="left" w:pos="709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autoSpaceDE w:val="0"/>
        <w:autoSpaceDN w:val="0"/>
        <w:adjustRightInd w:val="0"/>
        <w:spacing w:line="240" w:lineRule="auto"/>
        <w:rPr>
          <w:rFonts w:ascii="Times New Roman" w:hAnsi="Times New Roman" w:cs="Times New Roman"/>
        </w:rPr>
      </w:pPr>
      <w:r w:rsidRPr="00AC0555">
        <w:rPr>
          <w:rFonts w:ascii="Times New Roman" w:hAnsi="Times New Roman" w:cs="Times New Roman"/>
        </w:rPr>
        <w:t>Wprowadzono limit zobowiązań na zadanie "Dokumentacja ujęcia wody i zbiornika Skwirtne" w kwocie 73 800 zł, do realizacji w latach 2024-2025</w:t>
      </w:r>
    </w:p>
    <w:p w:rsidR="00AC0555" w:rsidRPr="00AC0555" w:rsidRDefault="00AC0555" w:rsidP="00AC0555">
      <w:pPr>
        <w:numPr>
          <w:ilvl w:val="0"/>
          <w:numId w:val="3"/>
        </w:numPr>
        <w:tabs>
          <w:tab w:val="left" w:pos="709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autoSpaceDE w:val="0"/>
        <w:autoSpaceDN w:val="0"/>
        <w:adjustRightInd w:val="0"/>
        <w:spacing w:line="240" w:lineRule="auto"/>
        <w:rPr>
          <w:rFonts w:ascii="Times New Roman" w:hAnsi="Times New Roman" w:cs="Times New Roman"/>
        </w:rPr>
      </w:pPr>
      <w:r w:rsidRPr="00AC0555">
        <w:rPr>
          <w:rFonts w:ascii="Times New Roman" w:hAnsi="Times New Roman" w:cs="Times New Roman"/>
        </w:rPr>
        <w:t xml:space="preserve">Wprowadzono limit </w:t>
      </w:r>
      <w:proofErr w:type="spellStart"/>
      <w:r w:rsidRPr="00AC0555">
        <w:rPr>
          <w:rFonts w:ascii="Times New Roman" w:hAnsi="Times New Roman" w:cs="Times New Roman"/>
        </w:rPr>
        <w:t>zobowiązan</w:t>
      </w:r>
      <w:proofErr w:type="spellEnd"/>
      <w:r w:rsidRPr="00AC0555">
        <w:rPr>
          <w:rFonts w:ascii="Times New Roman" w:hAnsi="Times New Roman" w:cs="Times New Roman"/>
        </w:rPr>
        <w:t xml:space="preserve"> na zadanie "Dokumentacja projektowa sieci wodociągowej Osiedle Bielańskie w Uściu Gorlickim na kwotę 115 000 zł, do realizacji w latach 2024-2025.</w:t>
      </w:r>
    </w:p>
    <w:p w:rsidR="00AC0555" w:rsidRPr="00AC0555" w:rsidRDefault="00AC0555" w:rsidP="00AC0555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autoSpaceDE w:val="0"/>
        <w:autoSpaceDN w:val="0"/>
        <w:adjustRightInd w:val="0"/>
        <w:spacing w:line="240" w:lineRule="auto"/>
        <w:jc w:val="both"/>
        <w:rPr>
          <w:rFonts w:ascii="Times New Roman" w:hAnsi="Times New Roman" w:cs="Times New Roman"/>
        </w:rPr>
      </w:pPr>
      <w:r w:rsidRPr="00AC0555">
        <w:rPr>
          <w:rFonts w:ascii="Times New Roman" w:hAnsi="Times New Roman" w:cs="Times New Roman"/>
        </w:rPr>
        <w:t>Wartości wykazane w pozostałych pozycjach WPF, stanowią informacje uzupełniające względem pozycji opisanych powyżej. Zostały przedstawione w WPF zgodnie z obowiązującym stanem faktycznym, na podstawie zawartych umów i porozumień.</w:t>
      </w:r>
    </w:p>
    <w:p w:rsidR="00AC0555" w:rsidRPr="00AC0555" w:rsidRDefault="00AC0555" w:rsidP="00AC0555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autoSpaceDE w:val="0"/>
        <w:autoSpaceDN w:val="0"/>
        <w:adjustRightInd w:val="0"/>
        <w:spacing w:line="240" w:lineRule="auto"/>
        <w:jc w:val="both"/>
        <w:rPr>
          <w:rFonts w:ascii="Times New Roman" w:hAnsi="Times New Roman" w:cs="Times New Roman"/>
        </w:rPr>
      </w:pPr>
      <w:r w:rsidRPr="00AC0555">
        <w:rPr>
          <w:rFonts w:ascii="Times New Roman" w:hAnsi="Times New Roman" w:cs="Times New Roman"/>
        </w:rPr>
        <w:t>Pełen zakres zmian obrazują załączniki nr 1 i 2 do niniejszej uchwały.</w:t>
      </w:r>
    </w:p>
    <w:p w:rsidR="00AC0555" w:rsidRPr="00AC0555" w:rsidRDefault="00AC0555" w:rsidP="00AC0555">
      <w:pPr>
        <w:widowControl w:val="0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autoSpaceDE w:val="0"/>
        <w:autoSpaceDN w:val="0"/>
        <w:adjustRightInd w:val="0"/>
        <w:spacing w:line="240" w:lineRule="auto"/>
        <w:rPr>
          <w:rFonts w:ascii="Times New Roman" w:hAnsi="Times New Roman" w:cs="Times New Roman"/>
        </w:rPr>
      </w:pPr>
    </w:p>
    <w:p w:rsidR="00966B8D" w:rsidRDefault="00966B8D"/>
    <w:sectPr w:rsidR="00966B8D" w:rsidSect="00895D5B">
      <w:pgSz w:w="11906" w:h="16838"/>
      <w:pgMar w:top="1440" w:right="1800" w:bottom="1440" w:left="1800" w:header="720" w:footer="720" w:gutter="0"/>
      <w:cols w:space="708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000001"/>
    <w:multiLevelType w:val="multilevel"/>
    <w:tmpl w:val="00000001"/>
    <w:lvl w:ilvl="0">
      <w:start w:val="1"/>
      <w:numFmt w:val="decimal"/>
      <w:lvlText w:val="%1."/>
      <w:lvlJc w:val="left"/>
      <w:pPr>
        <w:ind w:left="709" w:hanging="425"/>
      </w:pPr>
      <w:rPr>
        <w:rFonts w:ascii="Times New Roman" w:hAnsi="Times New Roman" w:cs="Times New Roman"/>
        <w:b w:val="0"/>
        <w:bCs w:val="0"/>
        <w:i w:val="0"/>
        <w:iCs w:val="0"/>
        <w:strike w:val="0"/>
        <w:color w:val="auto"/>
        <w:sz w:val="22"/>
        <w:szCs w:val="22"/>
        <w:u w:val="none"/>
      </w:rPr>
    </w:lvl>
    <w:lvl w:ilvl="1">
      <w:start w:val="1"/>
      <w:numFmt w:val="decimal"/>
      <w:lvlText w:val="%2."/>
      <w:lvlJc w:val="left"/>
      <w:pPr>
        <w:ind w:left="1069" w:hanging="425"/>
      </w:pPr>
      <w:rPr>
        <w:rFonts w:ascii="Times New Roman" w:hAnsi="Times New Roman" w:cs="Times New Roman"/>
        <w:b w:val="0"/>
        <w:bCs w:val="0"/>
        <w:i w:val="0"/>
        <w:iCs w:val="0"/>
        <w:strike w:val="0"/>
        <w:color w:val="auto"/>
        <w:sz w:val="22"/>
        <w:szCs w:val="22"/>
        <w:u w:val="none"/>
      </w:rPr>
    </w:lvl>
    <w:lvl w:ilvl="2">
      <w:start w:val="1"/>
      <w:numFmt w:val="decimal"/>
      <w:lvlText w:val="%3."/>
      <w:lvlJc w:val="left"/>
      <w:pPr>
        <w:ind w:left="1429" w:hanging="425"/>
      </w:pPr>
      <w:rPr>
        <w:rFonts w:ascii="Times New Roman" w:hAnsi="Times New Roman" w:cs="Times New Roman"/>
        <w:b w:val="0"/>
        <w:bCs w:val="0"/>
        <w:i w:val="0"/>
        <w:iCs w:val="0"/>
        <w:strike w:val="0"/>
        <w:color w:val="auto"/>
        <w:sz w:val="22"/>
        <w:szCs w:val="22"/>
        <w:u w:val="none"/>
      </w:rPr>
    </w:lvl>
    <w:lvl w:ilvl="3">
      <w:start w:val="1"/>
      <w:numFmt w:val="decimal"/>
      <w:lvlText w:val="%4."/>
      <w:lvlJc w:val="left"/>
      <w:pPr>
        <w:ind w:left="1789" w:hanging="425"/>
      </w:pPr>
      <w:rPr>
        <w:rFonts w:ascii="Times New Roman" w:hAnsi="Times New Roman" w:cs="Times New Roman"/>
        <w:b w:val="0"/>
        <w:bCs w:val="0"/>
        <w:i w:val="0"/>
        <w:iCs w:val="0"/>
        <w:strike w:val="0"/>
        <w:color w:val="auto"/>
        <w:sz w:val="22"/>
        <w:szCs w:val="22"/>
        <w:u w:val="none"/>
      </w:rPr>
    </w:lvl>
    <w:lvl w:ilvl="4">
      <w:start w:val="1"/>
      <w:numFmt w:val="decimal"/>
      <w:lvlText w:val="%5."/>
      <w:lvlJc w:val="left"/>
      <w:pPr>
        <w:ind w:left="2149" w:hanging="425"/>
      </w:pPr>
      <w:rPr>
        <w:rFonts w:ascii="Times New Roman" w:hAnsi="Times New Roman" w:cs="Times New Roman"/>
        <w:b w:val="0"/>
        <w:bCs w:val="0"/>
        <w:i w:val="0"/>
        <w:iCs w:val="0"/>
        <w:strike w:val="0"/>
        <w:color w:val="auto"/>
        <w:sz w:val="22"/>
        <w:szCs w:val="22"/>
        <w:u w:val="none"/>
      </w:rPr>
    </w:lvl>
    <w:lvl w:ilvl="5">
      <w:start w:val="1"/>
      <w:numFmt w:val="decimal"/>
      <w:lvlText w:val="%6."/>
      <w:lvlJc w:val="left"/>
      <w:pPr>
        <w:ind w:left="2509" w:hanging="425"/>
      </w:pPr>
      <w:rPr>
        <w:rFonts w:ascii="Times New Roman" w:hAnsi="Times New Roman" w:cs="Times New Roman"/>
        <w:b w:val="0"/>
        <w:bCs w:val="0"/>
        <w:i w:val="0"/>
        <w:iCs w:val="0"/>
        <w:strike w:val="0"/>
        <w:color w:val="auto"/>
        <w:sz w:val="22"/>
        <w:szCs w:val="22"/>
        <w:u w:val="none"/>
      </w:rPr>
    </w:lvl>
    <w:lvl w:ilvl="6">
      <w:start w:val="1"/>
      <w:numFmt w:val="decimal"/>
      <w:lvlText w:val="%7."/>
      <w:lvlJc w:val="left"/>
      <w:pPr>
        <w:ind w:left="2869" w:hanging="425"/>
      </w:pPr>
      <w:rPr>
        <w:rFonts w:ascii="Times New Roman" w:hAnsi="Times New Roman" w:cs="Times New Roman"/>
        <w:b w:val="0"/>
        <w:bCs w:val="0"/>
        <w:i w:val="0"/>
        <w:iCs w:val="0"/>
        <w:strike w:val="0"/>
        <w:color w:val="auto"/>
        <w:sz w:val="22"/>
        <w:szCs w:val="22"/>
        <w:u w:val="none"/>
      </w:rPr>
    </w:lvl>
    <w:lvl w:ilvl="7">
      <w:start w:val="1"/>
      <w:numFmt w:val="decimal"/>
      <w:lvlText w:val="%8."/>
      <w:lvlJc w:val="left"/>
      <w:pPr>
        <w:ind w:left="3229" w:hanging="425"/>
      </w:pPr>
      <w:rPr>
        <w:rFonts w:ascii="Times New Roman" w:hAnsi="Times New Roman" w:cs="Times New Roman"/>
        <w:b w:val="0"/>
        <w:bCs w:val="0"/>
        <w:i w:val="0"/>
        <w:iCs w:val="0"/>
        <w:strike w:val="0"/>
        <w:color w:val="auto"/>
        <w:sz w:val="22"/>
        <w:szCs w:val="22"/>
        <w:u w:val="none"/>
      </w:rPr>
    </w:lvl>
    <w:lvl w:ilvl="8">
      <w:start w:val="1"/>
      <w:numFmt w:val="decimal"/>
      <w:lvlText w:val="%9."/>
      <w:lvlJc w:val="left"/>
      <w:pPr>
        <w:ind w:left="3589" w:hanging="425"/>
      </w:pPr>
      <w:rPr>
        <w:rFonts w:ascii="Times New Roman" w:hAnsi="Times New Roman" w:cs="Times New Roman"/>
        <w:b w:val="0"/>
        <w:bCs w:val="0"/>
        <w:i w:val="0"/>
        <w:iCs w:val="0"/>
        <w:strike w:val="0"/>
        <w:color w:val="auto"/>
        <w:sz w:val="22"/>
        <w:szCs w:val="22"/>
        <w:u w:val="none"/>
      </w:rPr>
    </w:lvl>
  </w:abstractNum>
  <w:abstractNum w:abstractNumId="1" w15:restartNumberingAfterBreak="0">
    <w:nsid w:val="00000002"/>
    <w:multiLevelType w:val="multilevel"/>
    <w:tmpl w:val="00000002"/>
    <w:lvl w:ilvl="0">
      <w:start w:val="1"/>
      <w:numFmt w:val="decimal"/>
      <w:lvlText w:val="%1."/>
      <w:lvlJc w:val="left"/>
      <w:pPr>
        <w:ind w:left="709" w:hanging="425"/>
      </w:pPr>
      <w:rPr>
        <w:rFonts w:ascii="Times New Roman" w:hAnsi="Times New Roman" w:cs="Times New Roman"/>
        <w:b w:val="0"/>
        <w:bCs w:val="0"/>
        <w:i w:val="0"/>
        <w:iCs w:val="0"/>
        <w:strike w:val="0"/>
        <w:color w:val="auto"/>
        <w:sz w:val="22"/>
        <w:szCs w:val="22"/>
        <w:u w:val="none"/>
      </w:rPr>
    </w:lvl>
    <w:lvl w:ilvl="1">
      <w:start w:val="1"/>
      <w:numFmt w:val="decimal"/>
      <w:lvlText w:val="%2."/>
      <w:lvlJc w:val="left"/>
      <w:pPr>
        <w:ind w:left="1069" w:hanging="425"/>
      </w:pPr>
      <w:rPr>
        <w:rFonts w:ascii="Times New Roman" w:hAnsi="Times New Roman" w:cs="Times New Roman"/>
        <w:b w:val="0"/>
        <w:bCs w:val="0"/>
        <w:i w:val="0"/>
        <w:iCs w:val="0"/>
        <w:strike w:val="0"/>
        <w:color w:val="auto"/>
        <w:sz w:val="22"/>
        <w:szCs w:val="22"/>
        <w:u w:val="none"/>
      </w:rPr>
    </w:lvl>
    <w:lvl w:ilvl="2">
      <w:start w:val="1"/>
      <w:numFmt w:val="decimal"/>
      <w:lvlText w:val="%3."/>
      <w:lvlJc w:val="left"/>
      <w:pPr>
        <w:ind w:left="1429" w:hanging="425"/>
      </w:pPr>
      <w:rPr>
        <w:rFonts w:ascii="Times New Roman" w:hAnsi="Times New Roman" w:cs="Times New Roman"/>
        <w:b w:val="0"/>
        <w:bCs w:val="0"/>
        <w:i w:val="0"/>
        <w:iCs w:val="0"/>
        <w:strike w:val="0"/>
        <w:color w:val="auto"/>
        <w:sz w:val="22"/>
        <w:szCs w:val="22"/>
        <w:u w:val="none"/>
      </w:rPr>
    </w:lvl>
    <w:lvl w:ilvl="3">
      <w:start w:val="1"/>
      <w:numFmt w:val="decimal"/>
      <w:lvlText w:val="%4."/>
      <w:lvlJc w:val="left"/>
      <w:pPr>
        <w:ind w:left="1789" w:hanging="425"/>
      </w:pPr>
      <w:rPr>
        <w:rFonts w:ascii="Times New Roman" w:hAnsi="Times New Roman" w:cs="Times New Roman"/>
        <w:b w:val="0"/>
        <w:bCs w:val="0"/>
        <w:i w:val="0"/>
        <w:iCs w:val="0"/>
        <w:strike w:val="0"/>
        <w:color w:val="auto"/>
        <w:sz w:val="22"/>
        <w:szCs w:val="22"/>
        <w:u w:val="none"/>
      </w:rPr>
    </w:lvl>
    <w:lvl w:ilvl="4">
      <w:start w:val="1"/>
      <w:numFmt w:val="decimal"/>
      <w:lvlText w:val="%5."/>
      <w:lvlJc w:val="left"/>
      <w:pPr>
        <w:ind w:left="2149" w:hanging="425"/>
      </w:pPr>
      <w:rPr>
        <w:rFonts w:ascii="Times New Roman" w:hAnsi="Times New Roman" w:cs="Times New Roman"/>
        <w:b w:val="0"/>
        <w:bCs w:val="0"/>
        <w:i w:val="0"/>
        <w:iCs w:val="0"/>
        <w:strike w:val="0"/>
        <w:color w:val="auto"/>
        <w:sz w:val="22"/>
        <w:szCs w:val="22"/>
        <w:u w:val="none"/>
      </w:rPr>
    </w:lvl>
    <w:lvl w:ilvl="5">
      <w:start w:val="1"/>
      <w:numFmt w:val="decimal"/>
      <w:lvlText w:val="%6."/>
      <w:lvlJc w:val="left"/>
      <w:pPr>
        <w:ind w:left="2509" w:hanging="425"/>
      </w:pPr>
      <w:rPr>
        <w:rFonts w:ascii="Times New Roman" w:hAnsi="Times New Roman" w:cs="Times New Roman"/>
        <w:b w:val="0"/>
        <w:bCs w:val="0"/>
        <w:i w:val="0"/>
        <w:iCs w:val="0"/>
        <w:strike w:val="0"/>
        <w:color w:val="auto"/>
        <w:sz w:val="22"/>
        <w:szCs w:val="22"/>
        <w:u w:val="none"/>
      </w:rPr>
    </w:lvl>
    <w:lvl w:ilvl="6">
      <w:start w:val="1"/>
      <w:numFmt w:val="decimal"/>
      <w:lvlText w:val="%7."/>
      <w:lvlJc w:val="left"/>
      <w:pPr>
        <w:ind w:left="2869" w:hanging="425"/>
      </w:pPr>
      <w:rPr>
        <w:rFonts w:ascii="Times New Roman" w:hAnsi="Times New Roman" w:cs="Times New Roman"/>
        <w:b w:val="0"/>
        <w:bCs w:val="0"/>
        <w:i w:val="0"/>
        <w:iCs w:val="0"/>
        <w:strike w:val="0"/>
        <w:color w:val="auto"/>
        <w:sz w:val="22"/>
        <w:szCs w:val="22"/>
        <w:u w:val="none"/>
      </w:rPr>
    </w:lvl>
    <w:lvl w:ilvl="7">
      <w:start w:val="1"/>
      <w:numFmt w:val="decimal"/>
      <w:lvlText w:val="%8."/>
      <w:lvlJc w:val="left"/>
      <w:pPr>
        <w:ind w:left="3229" w:hanging="425"/>
      </w:pPr>
      <w:rPr>
        <w:rFonts w:ascii="Times New Roman" w:hAnsi="Times New Roman" w:cs="Times New Roman"/>
        <w:b w:val="0"/>
        <w:bCs w:val="0"/>
        <w:i w:val="0"/>
        <w:iCs w:val="0"/>
        <w:strike w:val="0"/>
        <w:color w:val="auto"/>
        <w:sz w:val="22"/>
        <w:szCs w:val="22"/>
        <w:u w:val="none"/>
      </w:rPr>
    </w:lvl>
    <w:lvl w:ilvl="8">
      <w:start w:val="1"/>
      <w:numFmt w:val="decimal"/>
      <w:lvlText w:val="%9."/>
      <w:lvlJc w:val="left"/>
      <w:pPr>
        <w:ind w:left="3589" w:hanging="425"/>
      </w:pPr>
      <w:rPr>
        <w:rFonts w:ascii="Times New Roman" w:hAnsi="Times New Roman" w:cs="Times New Roman"/>
        <w:b w:val="0"/>
        <w:bCs w:val="0"/>
        <w:i w:val="0"/>
        <w:iCs w:val="0"/>
        <w:strike w:val="0"/>
        <w:color w:val="auto"/>
        <w:sz w:val="22"/>
        <w:szCs w:val="22"/>
        <w:u w:val="none"/>
      </w:rPr>
    </w:lvl>
  </w:abstractNum>
  <w:abstractNum w:abstractNumId="2" w15:restartNumberingAfterBreak="0">
    <w:nsid w:val="00000003"/>
    <w:multiLevelType w:val="multilevel"/>
    <w:tmpl w:val="00000003"/>
    <w:lvl w:ilvl="0">
      <w:start w:val="1"/>
      <w:numFmt w:val="decimal"/>
      <w:lvlText w:val="%1."/>
      <w:lvlJc w:val="left"/>
      <w:pPr>
        <w:ind w:left="709" w:hanging="425"/>
      </w:pPr>
      <w:rPr>
        <w:rFonts w:ascii="Times New Roman" w:hAnsi="Times New Roman" w:cs="Times New Roman"/>
        <w:b w:val="0"/>
        <w:bCs w:val="0"/>
        <w:i w:val="0"/>
        <w:iCs w:val="0"/>
        <w:strike w:val="0"/>
        <w:color w:val="auto"/>
        <w:sz w:val="22"/>
        <w:szCs w:val="22"/>
        <w:u w:val="none"/>
      </w:rPr>
    </w:lvl>
    <w:lvl w:ilvl="1">
      <w:start w:val="1"/>
      <w:numFmt w:val="decimal"/>
      <w:lvlText w:val="%2."/>
      <w:lvlJc w:val="left"/>
      <w:pPr>
        <w:ind w:left="1069" w:hanging="425"/>
      </w:pPr>
      <w:rPr>
        <w:rFonts w:ascii="Times New Roman" w:hAnsi="Times New Roman" w:cs="Times New Roman"/>
        <w:b w:val="0"/>
        <w:bCs w:val="0"/>
        <w:i w:val="0"/>
        <w:iCs w:val="0"/>
        <w:strike w:val="0"/>
        <w:color w:val="auto"/>
        <w:sz w:val="22"/>
        <w:szCs w:val="22"/>
        <w:u w:val="none"/>
      </w:rPr>
    </w:lvl>
    <w:lvl w:ilvl="2">
      <w:start w:val="1"/>
      <w:numFmt w:val="decimal"/>
      <w:lvlText w:val="%3."/>
      <w:lvlJc w:val="left"/>
      <w:pPr>
        <w:ind w:left="1429" w:hanging="425"/>
      </w:pPr>
      <w:rPr>
        <w:rFonts w:ascii="Times New Roman" w:hAnsi="Times New Roman" w:cs="Times New Roman"/>
        <w:b w:val="0"/>
        <w:bCs w:val="0"/>
        <w:i w:val="0"/>
        <w:iCs w:val="0"/>
        <w:strike w:val="0"/>
        <w:color w:val="auto"/>
        <w:sz w:val="22"/>
        <w:szCs w:val="22"/>
        <w:u w:val="none"/>
      </w:rPr>
    </w:lvl>
    <w:lvl w:ilvl="3">
      <w:start w:val="1"/>
      <w:numFmt w:val="decimal"/>
      <w:lvlText w:val="%4."/>
      <w:lvlJc w:val="left"/>
      <w:pPr>
        <w:ind w:left="1789" w:hanging="425"/>
      </w:pPr>
      <w:rPr>
        <w:rFonts w:ascii="Times New Roman" w:hAnsi="Times New Roman" w:cs="Times New Roman"/>
        <w:b w:val="0"/>
        <w:bCs w:val="0"/>
        <w:i w:val="0"/>
        <w:iCs w:val="0"/>
        <w:strike w:val="0"/>
        <w:color w:val="auto"/>
        <w:sz w:val="22"/>
        <w:szCs w:val="22"/>
        <w:u w:val="none"/>
      </w:rPr>
    </w:lvl>
    <w:lvl w:ilvl="4">
      <w:start w:val="1"/>
      <w:numFmt w:val="decimal"/>
      <w:lvlText w:val="%5."/>
      <w:lvlJc w:val="left"/>
      <w:pPr>
        <w:ind w:left="2149" w:hanging="425"/>
      </w:pPr>
      <w:rPr>
        <w:rFonts w:ascii="Times New Roman" w:hAnsi="Times New Roman" w:cs="Times New Roman"/>
        <w:b w:val="0"/>
        <w:bCs w:val="0"/>
        <w:i w:val="0"/>
        <w:iCs w:val="0"/>
        <w:strike w:val="0"/>
        <w:color w:val="auto"/>
        <w:sz w:val="22"/>
        <w:szCs w:val="22"/>
        <w:u w:val="none"/>
      </w:rPr>
    </w:lvl>
    <w:lvl w:ilvl="5">
      <w:start w:val="1"/>
      <w:numFmt w:val="decimal"/>
      <w:lvlText w:val="%6."/>
      <w:lvlJc w:val="left"/>
      <w:pPr>
        <w:ind w:left="2509" w:hanging="425"/>
      </w:pPr>
      <w:rPr>
        <w:rFonts w:ascii="Times New Roman" w:hAnsi="Times New Roman" w:cs="Times New Roman"/>
        <w:b w:val="0"/>
        <w:bCs w:val="0"/>
        <w:i w:val="0"/>
        <w:iCs w:val="0"/>
        <w:strike w:val="0"/>
        <w:color w:val="auto"/>
        <w:sz w:val="22"/>
        <w:szCs w:val="22"/>
        <w:u w:val="none"/>
      </w:rPr>
    </w:lvl>
    <w:lvl w:ilvl="6">
      <w:start w:val="1"/>
      <w:numFmt w:val="decimal"/>
      <w:lvlText w:val="%7."/>
      <w:lvlJc w:val="left"/>
      <w:pPr>
        <w:ind w:left="2869" w:hanging="425"/>
      </w:pPr>
      <w:rPr>
        <w:rFonts w:ascii="Times New Roman" w:hAnsi="Times New Roman" w:cs="Times New Roman"/>
        <w:b w:val="0"/>
        <w:bCs w:val="0"/>
        <w:i w:val="0"/>
        <w:iCs w:val="0"/>
        <w:strike w:val="0"/>
        <w:color w:val="auto"/>
        <w:sz w:val="22"/>
        <w:szCs w:val="22"/>
        <w:u w:val="none"/>
      </w:rPr>
    </w:lvl>
    <w:lvl w:ilvl="7">
      <w:start w:val="1"/>
      <w:numFmt w:val="decimal"/>
      <w:lvlText w:val="%8."/>
      <w:lvlJc w:val="left"/>
      <w:pPr>
        <w:ind w:left="3229" w:hanging="425"/>
      </w:pPr>
      <w:rPr>
        <w:rFonts w:ascii="Times New Roman" w:hAnsi="Times New Roman" w:cs="Times New Roman"/>
        <w:b w:val="0"/>
        <w:bCs w:val="0"/>
        <w:i w:val="0"/>
        <w:iCs w:val="0"/>
        <w:strike w:val="0"/>
        <w:color w:val="auto"/>
        <w:sz w:val="22"/>
        <w:szCs w:val="22"/>
        <w:u w:val="none"/>
      </w:rPr>
    </w:lvl>
    <w:lvl w:ilvl="8">
      <w:start w:val="1"/>
      <w:numFmt w:val="decimal"/>
      <w:lvlText w:val="%9."/>
      <w:lvlJc w:val="left"/>
      <w:pPr>
        <w:ind w:left="3589" w:hanging="425"/>
      </w:pPr>
      <w:rPr>
        <w:rFonts w:ascii="Times New Roman" w:hAnsi="Times New Roman" w:cs="Times New Roman"/>
        <w:b w:val="0"/>
        <w:bCs w:val="0"/>
        <w:i w:val="0"/>
        <w:iCs w:val="0"/>
        <w:strike w:val="0"/>
        <w:color w:val="auto"/>
        <w:sz w:val="22"/>
        <w:szCs w:val="22"/>
        <w:u w:val="none"/>
      </w:r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C0555"/>
    <w:rsid w:val="00966B8D"/>
    <w:rsid w:val="00AC05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FE6DA83"/>
  <w15:chartTrackingRefBased/>
  <w15:docId w15:val="{D1BB9056-029E-4B77-9E9C-E4BB6D79F0A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TytuPublink">
    <w:name w:val="Tytuł (Publink)"/>
    <w:basedOn w:val="Normalny"/>
    <w:uiPriority w:val="99"/>
    <w:rsid w:val="00AC0555"/>
    <w:pPr>
      <w:widowControl w:val="0"/>
      <w:autoSpaceDE w:val="0"/>
      <w:autoSpaceDN w:val="0"/>
      <w:adjustRightInd w:val="0"/>
      <w:spacing w:before="160" w:after="320" w:line="240" w:lineRule="auto"/>
      <w:jc w:val="center"/>
    </w:pPr>
    <w:rPr>
      <w:rFonts w:ascii="Arial" w:hAnsi="Arial" w:cs="Arial"/>
      <w:b/>
      <w:bCs/>
      <w:sz w:val="32"/>
      <w:szCs w:val="32"/>
    </w:rPr>
  </w:style>
  <w:style w:type="paragraph" w:customStyle="1" w:styleId="TekstPublink">
    <w:name w:val="Tekst (Publink)"/>
    <w:basedOn w:val="Normalny"/>
    <w:uiPriority w:val="99"/>
    <w:rsid w:val="00AC0555"/>
    <w:pPr>
      <w:widowControl w:val="0"/>
      <w:autoSpaceDE w:val="0"/>
      <w:autoSpaceDN w:val="0"/>
      <w:adjustRightInd w:val="0"/>
      <w:spacing w:line="240" w:lineRule="auto"/>
      <w:jc w:val="both"/>
    </w:pPr>
    <w:rPr>
      <w:rFonts w:ascii="Arial" w:hAnsi="Arial" w:cs="Arial"/>
      <w:sz w:val="20"/>
      <w:szCs w:val="20"/>
    </w:rPr>
  </w:style>
  <w:style w:type="paragraph" w:customStyle="1" w:styleId="ListaPublink">
    <w:name w:val="Lista (Publink)"/>
    <w:basedOn w:val="TekstPublink"/>
    <w:uiPriority w:val="99"/>
    <w:rsid w:val="00AC0555"/>
    <w:pPr>
      <w:spacing w:after="0"/>
      <w:jc w:val="left"/>
    </w:pPr>
  </w:style>
  <w:style w:type="paragraph" w:customStyle="1" w:styleId="PodpistabeliPublink">
    <w:name w:val="Podpis tabeli (Publink)"/>
    <w:basedOn w:val="TekstPublink"/>
    <w:uiPriority w:val="99"/>
    <w:rsid w:val="00AC0555"/>
    <w:pPr>
      <w:spacing w:before="160" w:after="0"/>
      <w:jc w:val="left"/>
    </w:pPr>
    <w:rPr>
      <w:b/>
      <w:bCs/>
    </w:rPr>
  </w:style>
  <w:style w:type="paragraph" w:customStyle="1" w:styleId="NagwektabeliPublink">
    <w:name w:val="Nagłówek tabeli (Publink)"/>
    <w:basedOn w:val="TekstPublink"/>
    <w:uiPriority w:val="99"/>
    <w:rsid w:val="00AC0555"/>
    <w:pPr>
      <w:spacing w:after="0"/>
      <w:jc w:val="left"/>
    </w:pPr>
    <w:rPr>
      <w:b/>
      <w:bCs/>
    </w:rPr>
  </w:style>
  <w:style w:type="paragraph" w:customStyle="1" w:styleId="KomrkatabeliPublink">
    <w:name w:val="Komórka tabeli (Publink)"/>
    <w:basedOn w:val="TekstPublink"/>
    <w:uiPriority w:val="99"/>
    <w:rsid w:val="00AC0555"/>
    <w:pPr>
      <w:spacing w:after="0"/>
      <w:jc w:val="left"/>
    </w:pPr>
  </w:style>
  <w:style w:type="paragraph" w:customStyle="1" w:styleId="WyrnionakomrkatabeliPublink">
    <w:name w:val="Wyróżniona komórka tabeli (Publink)"/>
    <w:basedOn w:val="KomrkatabeliPublink"/>
    <w:uiPriority w:val="99"/>
    <w:rsid w:val="00AC0555"/>
    <w:rPr>
      <w:b/>
      <w:bCs/>
    </w:rPr>
  </w:style>
  <w:style w:type="paragraph" w:customStyle="1" w:styleId="Podpistabeli2Publink">
    <w:name w:val="Podpis tabeli 2 (Publink)"/>
    <w:basedOn w:val="TekstPublink"/>
    <w:uiPriority w:val="99"/>
    <w:rsid w:val="00AC0555"/>
    <w:pPr>
      <w:spacing w:after="0"/>
      <w:jc w:val="left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736</Words>
  <Characters>4421</Characters>
  <Application>Microsoft Office Word</Application>
  <DocSecurity>0</DocSecurity>
  <Lines>36</Lines>
  <Paragraphs>10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5147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Maria Bardo</dc:creator>
  <cp:keywords/>
  <dc:description/>
  <cp:lastModifiedBy>Maria Bardo</cp:lastModifiedBy>
  <cp:revision>1</cp:revision>
  <dcterms:created xsi:type="dcterms:W3CDTF">2024-10-23T13:11:00Z</dcterms:created>
  <dcterms:modified xsi:type="dcterms:W3CDTF">2024-10-23T13:12:00Z</dcterms:modified>
</cp:coreProperties>
</file>